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D6" w:rsidRDefault="007102D6">
      <w:pPr>
        <w:pStyle w:val="ConsPlusNormal"/>
        <w:outlineLvl w:val="0"/>
      </w:pPr>
      <w:r>
        <w:t>Зарегистрировано в Минюсте России 9 июня 2020 г. N 58613</w:t>
      </w:r>
    </w:p>
    <w:p w:rsidR="007102D6" w:rsidRDefault="007102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Title"/>
        <w:jc w:val="center"/>
      </w:pPr>
      <w:r>
        <w:t>МИНИСТЕРСТВО ТРАНСПОРТА РОССИЙСКОЙ ФЕДЕРАЦИИ</w:t>
      </w:r>
    </w:p>
    <w:p w:rsidR="007102D6" w:rsidRDefault="007102D6">
      <w:pPr>
        <w:pStyle w:val="ConsPlusTitle"/>
        <w:jc w:val="center"/>
      </w:pPr>
    </w:p>
    <w:p w:rsidR="007102D6" w:rsidRDefault="007102D6">
      <w:pPr>
        <w:pStyle w:val="ConsPlusTitle"/>
        <w:jc w:val="center"/>
      </w:pPr>
      <w:r>
        <w:t>ПРИКАЗ</w:t>
      </w:r>
      <w:r w:rsidR="0023301C">
        <w:t xml:space="preserve"> </w:t>
      </w:r>
      <w:bookmarkStart w:id="0" w:name="_GoBack"/>
      <w:bookmarkEnd w:id="0"/>
    </w:p>
    <w:p w:rsidR="007102D6" w:rsidRDefault="007102D6">
      <w:pPr>
        <w:pStyle w:val="ConsPlusTitle"/>
        <w:jc w:val="center"/>
      </w:pPr>
      <w:r>
        <w:t>от 8 апреля 2020 г. N 113</w:t>
      </w:r>
    </w:p>
    <w:p w:rsidR="007102D6" w:rsidRDefault="007102D6">
      <w:pPr>
        <w:pStyle w:val="ConsPlusTitle"/>
        <w:jc w:val="center"/>
      </w:pPr>
    </w:p>
    <w:p w:rsidR="007102D6" w:rsidRDefault="007102D6">
      <w:pPr>
        <w:pStyle w:val="ConsPlusTitle"/>
        <w:jc w:val="center"/>
      </w:pPr>
      <w:r>
        <w:t>ОБ УТВЕРЖДЕНИИ ПРАВИЛ</w:t>
      </w:r>
    </w:p>
    <w:p w:rsidR="007102D6" w:rsidRDefault="007102D6">
      <w:pPr>
        <w:pStyle w:val="ConsPlusTitle"/>
        <w:jc w:val="center"/>
      </w:pPr>
      <w:r>
        <w:t>СОДЕРЖАНИЯ СУДОВЫХ ХОДОВ И СУДОХОДНЫХ</w:t>
      </w:r>
    </w:p>
    <w:p w:rsidR="007102D6" w:rsidRDefault="007102D6">
      <w:pPr>
        <w:pStyle w:val="ConsPlusTitle"/>
        <w:jc w:val="center"/>
      </w:pPr>
      <w:r>
        <w:t>ГИДРОТЕХНИЧЕСКИХ СООРУЖЕНИЙ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пунктом 2 статьи 8</w:t>
        </w:r>
      </w:hyperlink>
      <w:r>
        <w:t xml:space="preserve"> Кодекса внутреннего водного транспорта Российской Федерации (Собрание законодательства Российской Федерации, 2001, N 11, ст. 1001; 2016, N 27, ст. 4300), </w:t>
      </w:r>
      <w:hyperlink r:id="rId6" w:history="1">
        <w:r>
          <w:rPr>
            <w:color w:val="0000FF"/>
          </w:rPr>
          <w:t>подпунктом 5.2.11(3) пункта 5</w:t>
        </w:r>
      </w:hyperlink>
      <w: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N 395 (Собрание законодательства Российской Федерации, 2004, N 32, ст. 3342;</w:t>
      </w:r>
      <w:proofErr w:type="gramEnd"/>
      <w:r>
        <w:t xml:space="preserve"> </w:t>
      </w:r>
      <w:proofErr w:type="gramStart"/>
      <w:r>
        <w:t>2013, N 5, ст. 388), приказываю:</w:t>
      </w:r>
      <w:proofErr w:type="gramEnd"/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7" w:history="1">
        <w:r>
          <w:rPr>
            <w:color w:val="0000FF"/>
          </w:rPr>
          <w:t>Правила</w:t>
        </w:r>
      </w:hyperlink>
      <w:r>
        <w:t xml:space="preserve"> содержания судовых ходов и судоходных гидротехнических сооружений.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jc w:val="right"/>
      </w:pPr>
      <w:r>
        <w:t>Министр</w:t>
      </w:r>
    </w:p>
    <w:p w:rsidR="007102D6" w:rsidRDefault="007102D6">
      <w:pPr>
        <w:pStyle w:val="ConsPlusNormal"/>
        <w:jc w:val="right"/>
      </w:pPr>
      <w:r>
        <w:t>Е.И.ДИТРИХ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jc w:val="right"/>
        <w:outlineLvl w:val="0"/>
      </w:pPr>
      <w:r>
        <w:t>Утверждены</w:t>
      </w:r>
    </w:p>
    <w:p w:rsidR="007102D6" w:rsidRDefault="007102D6">
      <w:pPr>
        <w:pStyle w:val="ConsPlusNormal"/>
        <w:jc w:val="right"/>
      </w:pPr>
      <w:r>
        <w:t>приказом Минтранса России</w:t>
      </w:r>
    </w:p>
    <w:p w:rsidR="007102D6" w:rsidRDefault="007102D6">
      <w:pPr>
        <w:pStyle w:val="ConsPlusNormal"/>
        <w:jc w:val="right"/>
      </w:pPr>
      <w:r>
        <w:t>от 8 апреля 2020 г. N 113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Title"/>
        <w:jc w:val="center"/>
      </w:pPr>
      <w:bookmarkStart w:id="1" w:name="P27"/>
      <w:bookmarkEnd w:id="1"/>
      <w:r>
        <w:t>ПРАВИЛА</w:t>
      </w:r>
    </w:p>
    <w:p w:rsidR="007102D6" w:rsidRDefault="007102D6">
      <w:pPr>
        <w:pStyle w:val="ConsPlusTitle"/>
        <w:jc w:val="center"/>
      </w:pPr>
      <w:r>
        <w:t>СОДЕРЖАНИЯ СУДОВЫХ ХОДОВ И СУДОХОДНЫХ</w:t>
      </w:r>
    </w:p>
    <w:p w:rsidR="007102D6" w:rsidRDefault="007102D6">
      <w:pPr>
        <w:pStyle w:val="ConsPlusTitle"/>
        <w:jc w:val="center"/>
      </w:pPr>
      <w:r>
        <w:t>ГИДРОТЕХНИЧЕСКИХ СООРУЖЕНИЙ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Title"/>
        <w:jc w:val="center"/>
        <w:outlineLvl w:val="1"/>
      </w:pPr>
      <w:r>
        <w:t>I. Общие положения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ind w:firstLine="540"/>
        <w:jc w:val="both"/>
      </w:pPr>
      <w:r>
        <w:t>1. Настоящие Правила применяются на внутренних водных путях Российской Федерации (далее - внутренние водные пути).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Настоящие Правила определяют порядок содержания судовых ходов и судоходных гидротехнических сооружений (далее - СГТС), в соответствии с которыми устанавливаются категории внутренних водных путей, определяющие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&lt;1&gt;.</w:t>
      </w:r>
      <w:proofErr w:type="gramEnd"/>
    </w:p>
    <w:p w:rsidR="007102D6" w:rsidRDefault="007102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 w:history="1">
        <w:r>
          <w:rPr>
            <w:color w:val="0000FF"/>
          </w:rPr>
          <w:t>Пункт 2 статьи 7</w:t>
        </w:r>
      </w:hyperlink>
      <w:r>
        <w:t xml:space="preserve"> и </w:t>
      </w:r>
      <w:hyperlink r:id="rId8" w:history="1">
        <w:r>
          <w:rPr>
            <w:color w:val="0000FF"/>
          </w:rPr>
          <w:t>пункт 1 статьи 8</w:t>
        </w:r>
      </w:hyperlink>
      <w:r>
        <w:t xml:space="preserve"> Кодекса внутреннего водного транспорта Российской Федерации (Собрание законодательства Российской Федерации, 2001, N 11, ст. 1001; 2016, N 11, N 27, ст. 4300).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ind w:firstLine="540"/>
        <w:jc w:val="both"/>
      </w:pPr>
      <w:r>
        <w:t>3. Содержание судовых ходов и СГТС осуществляется в границах бассейнов внутренних водных путей администрацией соответствующего бассейна внутренних водных путей &lt;2&gt; (далее - администрация).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7102D6" w:rsidRDefault="007102D6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9" w:history="1">
        <w:r>
          <w:rPr>
            <w:color w:val="0000FF"/>
          </w:rPr>
          <w:t>Приказ</w:t>
        </w:r>
      </w:hyperlink>
      <w:r>
        <w:t xml:space="preserve"> Минтранса России от 17 августа 2012 г. N 316 "Об определении бассейнов внутренних водных путей Российской Федерации" (зарегистрирован Минюстом России 13 сентября 2012 г., регистрационный N 25458) с изменениями, внесенными приказами Минтранса России от 24 марта 2014 г. N 82 (зарегистрирован Минюстом России 17 апреля 2014 г., регистрационный N 32012), от 18 мая 2015 г. N 176 (зарегистрирован</w:t>
      </w:r>
      <w:proofErr w:type="gramEnd"/>
      <w:r>
        <w:t xml:space="preserve"> </w:t>
      </w:r>
      <w:proofErr w:type="gramStart"/>
      <w:r>
        <w:t>Минюстом России 10 июня 2015 г., регистрационный N 37627), от 24 июля 2018 г. N 276 (зарегистрирован Минюстом России 13 августа 2018 г., регистрационный N 51874).</w:t>
      </w:r>
      <w:proofErr w:type="gramEnd"/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ind w:firstLine="540"/>
        <w:jc w:val="both"/>
      </w:pPr>
      <w:r>
        <w:t xml:space="preserve">4. Для содержания судовых ходов на внутренних водных путях проводятся путевые </w:t>
      </w:r>
      <w:proofErr w:type="gramStart"/>
      <w:r>
        <w:t>работы</w:t>
      </w:r>
      <w:proofErr w:type="gramEnd"/>
      <w:r>
        <w:t xml:space="preserve"> и осуществляется навигационно-гидрографическое обеспечение условий плавания судов &lt;3&gt;.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02D6" w:rsidRDefault="007102D6">
      <w:pPr>
        <w:pStyle w:val="ConsPlusNormal"/>
        <w:spacing w:before="220"/>
        <w:ind w:firstLine="540"/>
        <w:jc w:val="both"/>
      </w:pPr>
      <w:bookmarkStart w:id="2" w:name="P44"/>
      <w:bookmarkEnd w:id="2"/>
      <w:r>
        <w:t xml:space="preserve">&lt;3&gt;, &lt;4&gt; </w:t>
      </w:r>
      <w:hyperlink r:id="rId10" w:history="1">
        <w:r>
          <w:rPr>
            <w:color w:val="0000FF"/>
          </w:rPr>
          <w:t>Статья 8</w:t>
        </w:r>
      </w:hyperlink>
      <w:r>
        <w:t xml:space="preserve"> Кодекса внутреннего водного транспорта Российской Федерации (Собрание законодательства Российской Федерации, 2001, N 11, ст. 1001; 2016, N 27, ст. 4300).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ind w:firstLine="540"/>
        <w:jc w:val="both"/>
      </w:pPr>
      <w:r>
        <w:t xml:space="preserve">5. Работы по содержанию внутренних водных путей осуществляются без специальных разрешений и согласования </w:t>
      </w:r>
      <w:hyperlink w:anchor="P44" w:history="1">
        <w:r>
          <w:rPr>
            <w:color w:val="0000FF"/>
          </w:rPr>
          <w:t>&lt;4&gt;</w:t>
        </w:r>
      </w:hyperlink>
      <w:r>
        <w:t>.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Title"/>
        <w:jc w:val="center"/>
        <w:outlineLvl w:val="1"/>
      </w:pPr>
      <w:r>
        <w:t>II. Категории внутренних водных путей, перечень судовых</w:t>
      </w:r>
    </w:p>
    <w:p w:rsidR="007102D6" w:rsidRDefault="007102D6">
      <w:pPr>
        <w:pStyle w:val="ConsPlusTitle"/>
        <w:jc w:val="center"/>
      </w:pPr>
      <w:r>
        <w:t>ходов, сроки работы средств навигационного оборудования</w:t>
      </w:r>
    </w:p>
    <w:p w:rsidR="007102D6" w:rsidRDefault="007102D6">
      <w:pPr>
        <w:pStyle w:val="ConsPlusTitle"/>
        <w:jc w:val="center"/>
      </w:pPr>
      <w:r>
        <w:t>и судоходных гидротехнических сооружений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ind w:firstLine="540"/>
        <w:jc w:val="both"/>
      </w:pPr>
      <w:r>
        <w:t xml:space="preserve">6. Категории внутренних водных путей, определяющие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сооружений, устанавливаются </w:t>
      </w:r>
      <w:proofErr w:type="spellStart"/>
      <w:r>
        <w:t>Росморречфлотом</w:t>
      </w:r>
      <w:proofErr w:type="spellEnd"/>
      <w:r>
        <w:t xml:space="preserve"> &lt;5&gt; в соответствии с </w:t>
      </w:r>
      <w:hyperlink w:anchor="P56" w:history="1">
        <w:r>
          <w:rPr>
            <w:color w:val="0000FF"/>
          </w:rPr>
          <w:t>пунктами 7</w:t>
        </w:r>
      </w:hyperlink>
      <w:r>
        <w:t xml:space="preserve"> - </w:t>
      </w:r>
      <w:hyperlink w:anchor="P153" w:history="1">
        <w:r>
          <w:rPr>
            <w:color w:val="0000FF"/>
          </w:rPr>
          <w:t>33</w:t>
        </w:r>
      </w:hyperlink>
      <w:r>
        <w:t xml:space="preserve"> настоящих Правил.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1" w:history="1">
        <w:r>
          <w:rPr>
            <w:color w:val="0000FF"/>
          </w:rPr>
          <w:t>Пункт 2 статьи 7</w:t>
        </w:r>
      </w:hyperlink>
      <w:r>
        <w:t xml:space="preserve"> Кодекса внутреннего водного транспорта Российской Федерации (Собрание законодательства Российской Федерации, 2001, N 11, ст. 1001; 2016, N 11, N 27, ст. 4300).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ind w:firstLine="540"/>
        <w:jc w:val="both"/>
      </w:pPr>
      <w:bookmarkStart w:id="3" w:name="P56"/>
      <w:bookmarkEnd w:id="3"/>
      <w:r>
        <w:t>7. По условиям обеспечения безопасности судоходства должны устанавливаться следующие категории внутренних водных путей: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1) водные пути с гарантированными габаритами и освещаемой обстановкой (далее - первая категория);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2) водные пути с гарантированными габаритами и светоотражающей обстановкой (далее - вторая категория);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3) водные пути с гарантированными габаритами и неосвещаемой обстановкой (далее - третья категория);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4) водные пути с освещаемой обстановкой без гарантированных габаритов (далее - четвертая категория);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5) водные пути со светоотражающей обстановкой без гарантированных габаритов (далее - пятая категория);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6) водные пути с неосвещаемой обстановкой без гарантированных габаритов (далее - шестая категория);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lastRenderedPageBreak/>
        <w:t>7) водные пути без навигационного ограждения и гарантированных габаритов (далее - седьмая категория) &lt;6&gt;.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2" w:history="1">
        <w:r>
          <w:rPr>
            <w:color w:val="0000FF"/>
          </w:rPr>
          <w:t>Нормативы</w:t>
        </w:r>
      </w:hyperlink>
      <w:r>
        <w:t xml:space="preserve"> финансовых затрат на содержание внутренних водных путей и судоходных гидротехнических сооружений, утвержденные Постановлением Правительства Российской Федерации от 2 декабря 2014 г. N 1295 (Собрание законодательства Российской Федерации, 2014, N 50, ст. 7086).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ind w:firstLine="540"/>
        <w:jc w:val="both"/>
      </w:pPr>
      <w:r>
        <w:t>8. При установлении категорий не допускается их качественное снижение ниже по течению, как по габаритам судовых ходов, так и по средствам навигационного оборудования.</w:t>
      </w:r>
    </w:p>
    <w:p w:rsidR="007102D6" w:rsidRDefault="007102D6">
      <w:pPr>
        <w:pStyle w:val="ConsPlusNormal"/>
        <w:spacing w:before="220"/>
        <w:ind w:firstLine="540"/>
        <w:jc w:val="both"/>
      </w:pPr>
      <w:bookmarkStart w:id="4" w:name="P68"/>
      <w:bookmarkEnd w:id="4"/>
      <w:r>
        <w:t>9. Гарантированные габариты судовых ходов &lt;7&gt; должны устанавливаться на участках внутренних водных путей, на которых возможно определение проектных уровней воды по гидрологическим (водомерным) постам при продолжительности навигации более 30 суток: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&lt;7&gt; ГОСТ 23903-79. "Государственный стандарт Союза ССР. Пути водные внутренние и их навигационное оборудование. Термины и определения" (принят и введен в действие постановлением Госстандарта СССР от 21 ноября 1979 г. N 4444; М. Издательство стандартов, 1980).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ind w:firstLine="540"/>
        <w:jc w:val="both"/>
      </w:pPr>
      <w:r>
        <w:t>на судоходных каналах и (или) шлюзованных системах;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на участках внутренних водных путей, по которым осуществляется судоходство между смежными бассейнами внутренних водных путей;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на участках внутренних водных путей, через которые осуществляется выход во внутренние морские воды;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на участках внутренних водных путей, по которым осуществляется перевозка пассажиров на социально значимых транспортных маршрутах;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на участках внутренних водных путей, по которым осуществляется перевозка пассажиров на судах, следующих по расписанию;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на участках внутренних водных путей, по которым обеспечивается завоз топливно-энергетических ресурсов, продовольственных товаров и продукции производственно-технического назначения, осуществляемый в рамках государственных закупок, в населенные пункты, расположенные в удаленных и труднодоступных регионах Российской Федерации;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на участках внутренних водных путей, по которым осуществляется подход к речным портам, судостроительным и судоремонтным предприятиям, убежищам, укрытиям и пунктам отстоя флота;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на участках внутренних водных путей, по которым осуществляется подход к причалам общего пользования;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на участках внутренних водных путей, по которым осуществляется перевозка грузов при строительстве крупных промышленных объектов.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10. Участки внутренних водных путей, не указанные в </w:t>
      </w:r>
      <w:hyperlink w:anchor="P68" w:history="1">
        <w:r>
          <w:rPr>
            <w:color w:val="0000FF"/>
          </w:rPr>
          <w:t>пункте 9</w:t>
        </w:r>
      </w:hyperlink>
      <w:r>
        <w:t xml:space="preserve"> настоящих Правил, содержатся без гарантированных габаритов судовых ходов.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11. Сформированный на основании перечня внутренних водных путей Российской Федерации &lt;8&gt; перечень судовых ходов должен актуализироваться ежегодно до начала навигационного периода.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lastRenderedPageBreak/>
        <w:t xml:space="preserve">&lt;8&gt; </w:t>
      </w:r>
      <w:hyperlink r:id="rId13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19 декабря 2002 г. N 1800-р "Об утверждении перечня внутренних водных путей Российской Федерации" (Собрание законодательства Российской Федерации, 2002, N 51, ст. 5130; 2020, N 5, ст. 574).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ind w:firstLine="540"/>
        <w:jc w:val="both"/>
      </w:pPr>
      <w:r>
        <w:t>В перечне судовых ходов указывается наименование внутреннего водного пути Российской Федерации, на котором расположен судовой ход, его верхняя и нижняя граница и протяженность в километрах, категории средств навигационного оборудования и сроки их работы.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12. Перечень судовых ходов на внутренних водных путях устанавливается в километрах:</w:t>
      </w:r>
    </w:p>
    <w:p w:rsidR="007102D6" w:rsidRDefault="007102D6">
      <w:pPr>
        <w:pStyle w:val="ConsPlusNormal"/>
        <w:spacing w:before="220"/>
        <w:ind w:firstLine="540"/>
        <w:jc w:val="both"/>
      </w:pPr>
      <w:proofErr w:type="gramStart"/>
      <w:r>
        <w:t xml:space="preserve">на реках Нева, Свирь, Шексна, Волга, Москва, Кама, Белая, Дон (ниже Цимлянского водохранилища), а также на Онежском и Ладожском озерах, Рыбинском, Горьковском, </w:t>
      </w:r>
      <w:proofErr w:type="spellStart"/>
      <w:r>
        <w:t>Иваньковском</w:t>
      </w:r>
      <w:proofErr w:type="spellEnd"/>
      <w:r>
        <w:t xml:space="preserve">, </w:t>
      </w:r>
      <w:proofErr w:type="spellStart"/>
      <w:r>
        <w:t>Угличском</w:t>
      </w:r>
      <w:proofErr w:type="spellEnd"/>
      <w:r>
        <w:t xml:space="preserve">, Чебоксарском, Куйбышевском, Саратовском, Волгоградском, Камском, </w:t>
      </w:r>
      <w:proofErr w:type="spellStart"/>
      <w:r>
        <w:t>Боткинском</w:t>
      </w:r>
      <w:proofErr w:type="spellEnd"/>
      <w:r>
        <w:t>, Нижнекамском и Цимлянском водохранилищах, на Беломорско-Балтийском, Волго-Балтийском, Волго-Донском судоходных каналах и на канале имени Москвы - от нулевого километра в точке с географическими координатами 55°41'40,4" северной широты и 37</w:t>
      </w:r>
      <w:proofErr w:type="gramEnd"/>
      <w:r>
        <w:t>°42'08,1" западной долготы;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на остальных реках от их устья или от нижней границы, указанной в перечне внутренних водных путей Российской Федерации &lt;9&gt;;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&lt;9&gt; </w:t>
      </w:r>
      <w:hyperlink r:id="rId14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19 декабря 2002 г. N 1800-р "Об утверждении перечня внутренних водных путей Российской Федерации" (Собрание законодательства Российской Федерации, 2002, N 51, ст. 5130; 2020, N 5, ст. 574).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ind w:firstLine="540"/>
        <w:jc w:val="both"/>
      </w:pPr>
      <w:r>
        <w:t>на озере Байкал и на реке Ангара до Усть-Илимского гидроузла от Иркутского гидроузла;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на дополнительных судовых ходах, подходах к портам, причалам, убежищам от точки пересечения с основным судовым ходом.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13. На внутренних водных путях со свободным течением </w:t>
      </w:r>
      <w:proofErr w:type="gramStart"/>
      <w:r>
        <w:t>воды</w:t>
      </w:r>
      <w:proofErr w:type="gramEnd"/>
      <w:r>
        <w:t xml:space="preserve"> установленные габариты судовых ходов не должны ухудшать гидрологический режим &lt;10&gt; поверхностных водных объектов.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15" w:history="1">
        <w:r>
          <w:rPr>
            <w:color w:val="0000FF"/>
          </w:rPr>
          <w:t>ГОСТ 19179-73</w:t>
        </w:r>
      </w:hyperlink>
      <w:r>
        <w:t>. "Государственный стандарт Союза ССР. Гидрология суши. Термины и определения" (принят и введен в действие постановлением Госстандарта СССР от 29 декабря 1973 г. N 2394; М. Издательство стандартов, 1988).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ind w:firstLine="540"/>
        <w:jc w:val="both"/>
      </w:pPr>
      <w:r>
        <w:t>14. На внутренних водных путях устанавливаются следующие гарантированные габариты судовых ходов, измеряемые в метрах: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глубина;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ширина;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радиус закругления.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15. Гарантированная глубина судового хода устанавливается по всей ширине судового хода с учетом осадки эксплуатируемых и (или) планируемых к эксплуатации судов на участках внутренних водных путей, а также минимальных запасов по глубине (минимальных запасов воды под днищем судна) в соответствии с </w:t>
      </w:r>
      <w:hyperlink r:id="rId16" w:history="1">
        <w:r>
          <w:rPr>
            <w:color w:val="0000FF"/>
          </w:rPr>
          <w:t>Правилами</w:t>
        </w:r>
      </w:hyperlink>
      <w:r>
        <w:t xml:space="preserve"> плавания по внутренним водным путям Российской Федерации &lt;11&gt;.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02D6" w:rsidRDefault="007102D6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&lt;11&gt; </w:t>
      </w:r>
      <w:hyperlink r:id="rId17" w:history="1">
        <w:r>
          <w:rPr>
            <w:color w:val="0000FF"/>
          </w:rPr>
          <w:t>Приказ</w:t>
        </w:r>
      </w:hyperlink>
      <w:r>
        <w:t xml:space="preserve"> Минтранса России от 19 января 2018 г. N 19 "Об утверждении Правил плавания судов по внутренним водным путям" (зарегистрирован Минюстом России 7 марта 2018 г., регистрационный N 50283) с изменениями, внесенными приказом Минтранса России от 11 февраля 2019 г. N 50 (зарегистрирован Минюстом России 28 мая 2019 г., регистрационный N 54757).</w:t>
      </w:r>
      <w:proofErr w:type="gramEnd"/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ind w:firstLine="540"/>
        <w:jc w:val="both"/>
      </w:pPr>
      <w:r>
        <w:t xml:space="preserve">16. Гарантированная ширина судового хода с установленной гарантированной глубиной при одностороннем движении судов (составов) определяется с учетом максимальной ширины и </w:t>
      </w:r>
      <w:proofErr w:type="gramStart"/>
      <w:r>
        <w:t>длины</w:t>
      </w:r>
      <w:proofErr w:type="gramEnd"/>
      <w:r>
        <w:t xml:space="preserve"> эксплуатируемых на участке судов, при их наибольшей осадке, или плотов, а также бокового воздействия ветра и течения, с учетом безопасного расстояния между судами (составами) и кромками судового хода, кривизны русла и радиуса закругления судового хода.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При двухстороннем движении судов гарантированная ширина судового хода увеличивается в два раза с учетом безопасного расстояния между расходящимися судами (плотами).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17. Радиус закругления должен быть определен по оси судового хода.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Радиус закругления на участках внутренних водных путей, по которым осуществляется движение толкаемых составов, должен составлять не менее трех длин этих составов.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Радиус закругления на участках внутренних водных путей, по которым осуществляется буксировка объектов на буксирном тросе, должен составлять не менее пяти длин этих буксирных составов.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18. На судоходных каналах габариты судовых ходов устанавливаются в соответствии с проектной документацией этих каналов.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19. Гарантированные габариты судовых ходов на внутренних водных путях арктических рек должны устанавливаться до и после проведения дноуглубительных работ.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20. Габариты судового хода к портам и причалам должны соответствовать </w:t>
      </w:r>
      <w:proofErr w:type="spellStart"/>
      <w:r>
        <w:t>размерениям</w:t>
      </w:r>
      <w:proofErr w:type="spellEnd"/>
      <w:r>
        <w:t xml:space="preserve"> судов, указанным в паспорте сооружения, и обеспечивать безопасный подход и отход судов, а также безопасность их стоянки.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21. На озерах </w:t>
      </w:r>
      <w:proofErr w:type="gramStart"/>
      <w:r>
        <w:t>Онежское</w:t>
      </w:r>
      <w:proofErr w:type="gramEnd"/>
      <w:r>
        <w:t xml:space="preserve">, Ладожское, Байкал, в </w:t>
      </w:r>
      <w:proofErr w:type="spellStart"/>
      <w:r>
        <w:t>Куршском</w:t>
      </w:r>
      <w:proofErr w:type="spellEnd"/>
      <w:r>
        <w:t xml:space="preserve"> заливе и Обско-</w:t>
      </w:r>
      <w:proofErr w:type="spellStart"/>
      <w:r>
        <w:t>Тазовской</w:t>
      </w:r>
      <w:proofErr w:type="spellEnd"/>
      <w:r>
        <w:t xml:space="preserve"> губе устанавливаются судоходные трассы с указанием минимальных глубин по ним.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22. Гарантированные габариты судовых ходов устанавливаются от проектных уровней воды по опорным гидрологическим (водомерным) постам (далее - проектные уровни воды) &lt;12&gt; в Балтийской системе высот 1977 года &lt;13&gt;.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18" w:history="1">
        <w:r>
          <w:rPr>
            <w:color w:val="0000FF"/>
          </w:rPr>
          <w:t>ГОСТ 19179-73</w:t>
        </w:r>
      </w:hyperlink>
      <w:r>
        <w:t>. "Государственный стандарт Союза ССР. Гидрология суши. Термины и определения" (принят и введен в действие постановлением Госстандарта СССР от 29 декабря 1973 г. N 2394; М. Издательство стандартов, 1988).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ноября 2016 г. N 1240 "Об установлении государственных систем координат, государственной системы высот и государственной гравиметрической системы" (Собрание законодательства Российской Федерации, 2016, N 49, ст. 6907).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ind w:firstLine="540"/>
        <w:jc w:val="both"/>
      </w:pPr>
      <w:r>
        <w:t>23. На водохранилищах и судоходных каналах (зарегулированные участки внутренних водных путей) проектный уровень воды устанавливается в соответствии с минимальным навигационным уровнем воды, определенным правилами использования водохранилищ &lt;14&gt;.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апреля 2009 г. N 349 "Об </w:t>
      </w:r>
      <w:r>
        <w:lastRenderedPageBreak/>
        <w:t>утверждении Положения о разработке, согласовании и утверждении правил использования водохранилищ, в том числе типовых правил использования водохранилищ" (Собрание законодательства Российской Федерации, 2009, N 18, ст. 2247).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ind w:firstLine="540"/>
        <w:jc w:val="both"/>
      </w:pPr>
      <w:r>
        <w:t xml:space="preserve">24. В зоне переменного подпора водохранилища проектный уровень воды определяется по заданной обеспеченности &lt;15&gt; до границы с участком, на котором отметка проектного уровня воды совпадает с отметкой уровня навигационной </w:t>
      </w:r>
      <w:proofErr w:type="spellStart"/>
      <w:r>
        <w:t>сработки</w:t>
      </w:r>
      <w:proofErr w:type="spellEnd"/>
      <w:r>
        <w:t>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апреля 2009 г. N 349 "Об утверждении Положения о разработке, согласовании и утверждении правил использования водохранилищ, в том числе типовых правил использования водохранилищ" (Собрание законодательства Российской Федерации, 2009, N 18, ст. 2247).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ind w:firstLine="540"/>
        <w:jc w:val="both"/>
      </w:pPr>
      <w:r>
        <w:t xml:space="preserve">25. </w:t>
      </w:r>
      <w:proofErr w:type="gramStart"/>
      <w:r>
        <w:t>В нижнем бьефе гидроузлов за проектный уровень воды принимается минимальный из низших суточных уровней по данным мониторинга Росгидромета &lt;16&gt; за уровнями воды на водомерных постах (за последние пятнадцать лет), расположенных в зоне влияния суточного регулирования.</w:t>
      </w:r>
      <w:proofErr w:type="gramEnd"/>
    </w:p>
    <w:p w:rsidR="007102D6" w:rsidRDefault="007102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22" w:history="1">
        <w:r>
          <w:rPr>
            <w:color w:val="0000FF"/>
          </w:rPr>
          <w:t>Подпункт 5.4.5 пункта 5</w:t>
        </w:r>
      </w:hyperlink>
      <w:r>
        <w:t xml:space="preserve"> Положения о Федеральной службе по гидрометеорологии и мониторингу окружающей среды, утвержденного постановлением Правительства Российской Федерации от 23 июля 2004 г. N 372 (Собрание законодательства Российской Федерации, 2004, N 31, ст. 3262; 2008, N 22, ст. 2581).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ind w:firstLine="540"/>
        <w:jc w:val="both"/>
      </w:pPr>
      <w:r>
        <w:t>26. На участках внутренних водных путей со свободным течением воды за проектный уровень воды принимается условный низкий уровень воды с заданной обеспеченностью.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27. Гарантированные глубины судовых ходов на устьевых участках внутренних водных путей устанавливаются от нулевой отметки моря без учета ветровых сгонно-нагонных и приливно-отливных явлений.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28. На участках внутренних водных путей, исходя из средней интенсивности судоходства на участке внутреннего водного пути за навигацию предшествующего периода, устанавливаются следующие средства навигационного оборудования: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освещаемая обстановка;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светоотражающая обстановка;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неосвещаемая обстановка.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29. Освещаемые средства навигационного оборудования устанавливаются:</w:t>
      </w:r>
    </w:p>
    <w:p w:rsidR="007102D6" w:rsidRDefault="007102D6">
      <w:pPr>
        <w:pStyle w:val="ConsPlusNormal"/>
        <w:spacing w:before="220"/>
        <w:ind w:firstLine="540"/>
        <w:jc w:val="both"/>
      </w:pPr>
      <w:proofErr w:type="gramStart"/>
      <w:r>
        <w:t>на участках внутренних водных путей, по которым в сутки проходит в обоих направлениях 10 и более судов (составов), в том числе 6 и более судов в темное время суток, и (или) осуществляется регулярное движение пассажирских судов, следующих по расписанию или по которым проходят маршруты перевозок пассажиров в темное время суток продолжительностью более чем 24 часа;</w:t>
      </w:r>
      <w:proofErr w:type="gramEnd"/>
    </w:p>
    <w:p w:rsidR="007102D6" w:rsidRDefault="007102D6">
      <w:pPr>
        <w:pStyle w:val="ConsPlusNormal"/>
        <w:spacing w:before="220"/>
        <w:ind w:firstLine="540"/>
        <w:jc w:val="both"/>
      </w:pPr>
      <w:r>
        <w:t>на участках внутренних водных путей (от устья до первого пункта погрузки (выгрузки) грузов), по которым обеспечивается завоз для муниципальных нужд, включенных в перечень товаров и услуг, централизованные поставки и оказание которых необходимы для обеспечения жизнедеятельности населения муниципальных образований, расположенных в районах Крайнего Севера и приравненных к ним местностях;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lastRenderedPageBreak/>
        <w:t>с ограниченными сроками завоза грузов (продукции).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30. Светоотражающая навигационная обстановка должна устанавливаться на участках внутренних водных путей, по которым в сутки проходит в обоих направлениях более 10 судов (составов), а в темное время суток проходит в обоих направлениях не более 5 судов (составов).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31. Неосвещаемая навигационная обстановка должна устанавливаться на участках внутренних водных путей, по которым в сутки проходит в обоих направлениях менее 10 судов (составов).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32. </w:t>
      </w:r>
      <w:proofErr w:type="gramStart"/>
      <w:r>
        <w:t>Сроки работы средств навигационного оборудования на участках внутреннего водного пути (далее - навигационный период), а также на подходах к причалам общего пользования должны устанавливаться по среднестатистическим датам льдообразования и очищения внутренних водных путей ото льда за последние пятнадцать лет с учетом времени проведения траления судового хода и постановки всех плавучих средств навигационного оборудования.</w:t>
      </w:r>
      <w:proofErr w:type="gramEnd"/>
    </w:p>
    <w:p w:rsidR="007102D6" w:rsidRDefault="007102D6">
      <w:pPr>
        <w:pStyle w:val="ConsPlusNormal"/>
        <w:spacing w:before="220"/>
        <w:ind w:firstLine="540"/>
        <w:jc w:val="both"/>
      </w:pPr>
      <w:r>
        <w:t>Дата начала и окончания работы средств навигационного оборудования уточняется в соответствии с прогнозом погоды, организацию составления которого осуществляет Росгидромет &lt;17&gt;.</w:t>
      </w:r>
    </w:p>
    <w:p w:rsidR="007102D6" w:rsidRDefault="007102D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7102D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2D6" w:rsidRDefault="007102D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2D6" w:rsidRDefault="007102D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02D6" w:rsidRDefault="007102D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102D6" w:rsidRDefault="007102D6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постановление Правительства РФ N 372 от 23.07.2004, а не от 23.04.2004.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2D6" w:rsidRDefault="007102D6">
            <w:pPr>
              <w:spacing w:after="1" w:line="0" w:lineRule="atLeast"/>
            </w:pPr>
          </w:p>
        </w:tc>
      </w:tr>
    </w:tbl>
    <w:p w:rsidR="007102D6" w:rsidRDefault="007102D6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23" w:history="1">
        <w:r>
          <w:rPr>
            <w:color w:val="0000FF"/>
          </w:rPr>
          <w:t>Пункт 3</w:t>
        </w:r>
      </w:hyperlink>
      <w:r>
        <w:t xml:space="preserve"> постановления Правительства Российской Федерации от 23 апреля 2004 г. N 372 "О Федеральной службе по гидрометеорологии и мониторингу окружающей среды" (Собрание законодательства Российской Федерации, 2004, N 31, ст. 3262; 2018, N 37, ст. 5763).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ind w:firstLine="540"/>
        <w:jc w:val="both"/>
      </w:pPr>
      <w:proofErr w:type="gramStart"/>
      <w:r>
        <w:t xml:space="preserve">На </w:t>
      </w:r>
      <w:proofErr w:type="spellStart"/>
      <w:r>
        <w:t>быстромелеющих</w:t>
      </w:r>
      <w:proofErr w:type="spellEnd"/>
      <w:r>
        <w:t xml:space="preserve"> реках сроки работы средств навигационной обстановки устанавливаются в соответствии с определенными за последние пятнадцать лет датами наступления минимальных меженных уровней воды, при которых фактические глубины на судовом ходу становятся менее осадки эксплуатируемых судов с учетом минимальных запасов по глубине.</w:t>
      </w:r>
      <w:proofErr w:type="gramEnd"/>
    </w:p>
    <w:p w:rsidR="007102D6" w:rsidRDefault="007102D6">
      <w:pPr>
        <w:pStyle w:val="ConsPlusNormal"/>
        <w:spacing w:before="220"/>
        <w:ind w:firstLine="540"/>
        <w:jc w:val="both"/>
      </w:pPr>
      <w:bookmarkStart w:id="5" w:name="P153"/>
      <w:bookmarkEnd w:id="5"/>
      <w:r>
        <w:t>33. Сроки работы судоходных гидротехнических сооружений устанавливаются с учетом сроков работы средств навигационного оборудования в бассейне внутренних водных путей, а также с учетом сроков работы СГТС.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Title"/>
        <w:jc w:val="center"/>
        <w:outlineLvl w:val="1"/>
      </w:pPr>
      <w:r>
        <w:t>III. Содержание судовых ходов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ind w:firstLine="540"/>
        <w:jc w:val="both"/>
      </w:pPr>
      <w:r>
        <w:t>34. Содержание судовых ходов должно обеспечивать безопасность судоходства. Работы по содержанию судовых ходов осуществляют администрации в соответствии с установленной категорией внутренних водных путей: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на участках внутренних водных путей первой, второй и третьей категорий проводятся все виды путевых работ, работы по навигационно-гидрографическому обеспечению условий плавания судов;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на участках внутренних водных путей четвертой, пятой и шестой категорий проводятся тральные, дноочистительные, изыскательские работы, а также работы по навигационно-гидрографическому обеспечению условий плавания судов;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на участках внутренних водных путей седьмой категории проводятся изыскательские работы.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35. На внутренних водных путях для содержания судовых ходов администрации проводят путевые работы, в том числе дноуглубительные, </w:t>
      </w:r>
      <w:proofErr w:type="spellStart"/>
      <w:r>
        <w:t>выправительные</w:t>
      </w:r>
      <w:proofErr w:type="spellEnd"/>
      <w:r>
        <w:t>, тральные, дноочистительные, изыскательские и другие работы, проводимые на внутренних водных путях для содержания судовых ходов &lt;18&gt;.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24" w:history="1">
        <w:r>
          <w:rPr>
            <w:color w:val="0000FF"/>
          </w:rPr>
          <w:t>Статья 3</w:t>
        </w:r>
      </w:hyperlink>
      <w:r>
        <w:t xml:space="preserve"> Кодекса внутреннего водного транспорта Российской Федерации (Собрание законодательства Российской Федерации, 2001, N 11, ст. 1001; 2019, N 31, ст. 4453).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ind w:firstLine="540"/>
        <w:jc w:val="both"/>
      </w:pPr>
      <w:r>
        <w:t>36. Путевые работы выполняет администрация соответствующего бассейна внутренних водных путей.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37. Дноуглубительные работы должны выполняться в целях углубления, расширения, создания, спрямления судовых ходов, корректировки местоположения судовых ходов со складированием извлекаемого грунта в русле реки и (или) на береговой полосе.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38. Для обеспечения гарантированных габаритов судовых ходов в течение навигации проводятся дноуглубительные работы (далее - эксплуатационные дноуглубительные работы).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При создании нового судового хода дноуглубительные работы проводятся на основании проектов производства дноуглубительных работ (далее - капитальные дноуглубительные работы).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39. Эксплуатационные дноуглубительные работы проводятся на судоходных каналах, подходных каналах судоходных шлюзов, а также на тех участках судовых ходов, где в результате сезонных изменений реки глубина и (или) ширина на судовом ходу и (или) радиус закругления судового хода меньше гарантированных по результатам изыскательских работ.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40. </w:t>
      </w:r>
      <w:proofErr w:type="spellStart"/>
      <w:r>
        <w:t>Выправительные</w:t>
      </w:r>
      <w:proofErr w:type="spellEnd"/>
      <w:r>
        <w:t xml:space="preserve"> работы должны выполняться в целях возведения струенаправляющих и отклоняющих дамб &lt;19&gt;, запруд, полузапруд, а также подводных сооружений, созданных в результате проведения дноуглубительных работ.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25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Ростехнадзора</w:t>
      </w:r>
      <w:proofErr w:type="spellEnd"/>
      <w:r>
        <w:t xml:space="preserve"> от 25 апреля 2016 г. N 159 "Об утверждении состава, формы представления сведений о гидротехническом сооружении, необходимых для формирования и ведения Российского регистра гидротехнических сооружений, и правил ее заполнения" (зарегистрирован Минюстом России 30 мая 2016 г., регистрационный N 42345).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ind w:firstLine="540"/>
        <w:jc w:val="both"/>
      </w:pPr>
      <w:r>
        <w:t xml:space="preserve">41. С целью обеспечения устойчивого местоположения судового хода, защиты берега от волновых воздействий при прохождении судов по судовому ходу возводятся струенаправляющие, отклоняющие сооружения, запруды, полузапруды, а также подводные сооружения, созданные в результате проведения дноуглубительных работ (далее - </w:t>
      </w:r>
      <w:proofErr w:type="spellStart"/>
      <w:r>
        <w:t>выправительные</w:t>
      </w:r>
      <w:proofErr w:type="spellEnd"/>
      <w:r>
        <w:t xml:space="preserve"> сооружения).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42. На каждое </w:t>
      </w:r>
      <w:proofErr w:type="spellStart"/>
      <w:r>
        <w:t>выправительное</w:t>
      </w:r>
      <w:proofErr w:type="spellEnd"/>
      <w:r>
        <w:t xml:space="preserve"> сооружение администрации соответствующих бассейнов оформляют паспорт сооружения.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43. Администрация осуществляет систематическое наблюдение за техническим состоянием </w:t>
      </w:r>
      <w:proofErr w:type="spellStart"/>
      <w:r>
        <w:t>выправительных</w:t>
      </w:r>
      <w:proofErr w:type="spellEnd"/>
      <w:r>
        <w:t xml:space="preserve"> сооружений в течение навигации и ежегодно, после прохождения весеннего половодья, определяет их текущее состояние, эффективность действия сооружений, состав и объемы необходимых работ по их текущему и капитальному ремонту.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44. Дноочистительные работы должны выполняться в целях очистки судового хода и примыкающей к нему части русла от предметов, представляющих опасность для судоходства.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45. На основании результатов траления и промеров глубин проводятся дноочистительные работы.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46. Тральные работы должны выполняться в целях проверки чистоты и габаритов судовых ходов, обнаружения подводных препятствий, представляющих опасность для судов и подлежащих ограждению и удалению.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47. Траление и промеры глубин на судовом ходу должны проводиться в соответствии с требованиями </w:t>
      </w:r>
      <w:r>
        <w:lastRenderedPageBreak/>
        <w:t>технического регламента о безопасности объектов внутреннего водного транспорта &lt;20&gt;.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 августа 2010 г. N 623 "Об утверждении технического регламента о безопасности объектов внутреннего водного транспорта" (Собрание законодательства Российской Федерации, 2010, N 34, ст. 4476; 2018, N 23, ст. 3295).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ind w:firstLine="540"/>
        <w:jc w:val="both"/>
      </w:pPr>
      <w:r>
        <w:t xml:space="preserve">48. </w:t>
      </w:r>
      <w:proofErr w:type="gramStart"/>
      <w:r>
        <w:t>Проверка чистоты (обнаружение подводных препятствий, представляющих опасность для судов и подлежащих ограждению и удалению) судовых ходов, подходов к причалам, подходных каналов судоходных шлюзов и камер шлюзов в донной части и в районе порога, участков в районе ворот и швартовых рымов, а также по всей полезной ширине и длине камер шлюза должна обеспечиваться путем их регулярного траления.</w:t>
      </w:r>
      <w:proofErr w:type="gramEnd"/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49. Администрации должны обеспечивать ежесуточное фиксирование данных о фактических габаритах судовых ходов и оперативное устранение выявленных отклонений </w:t>
      </w:r>
      <w:proofErr w:type="gramStart"/>
      <w:r>
        <w:t>от</w:t>
      </w:r>
      <w:proofErr w:type="gramEnd"/>
      <w:r>
        <w:t xml:space="preserve"> гарантированных.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50. Траление по всей ширине судового хода с запасом в обе стороны от кромок судового хода (далее - сплошное траление), за исключением плесовых участков, должно проводиться: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перед установкой средств навигационного оборудования;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после окончания ледохода на реках и каналах, где в начале навигации нет паводка;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после очищения судовых ходов ото льда - в озерной части водохранилищ;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после спада паводка и окончания ледохода на реках, в речной и озерно-речной частях водохранилищ, где есть паводок.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Сплошное траление не проводится после спада паводка и установления глубин, в 1,5 раза превышающих наибольшую осадку судов.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51. Между сплошными тралениями проводятся локальные тральные работы на всех перекатах, порогах, подходах к причалам и на участках, где имеется сильный размыв берегов, а также на участках, где происходит засорение судового хода такелажем, бревнами и другими предметами (далее - местное траление).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52. Дополнительно местное траление производится после окончания дноуглубительных и дноочистительных работ.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53. В случаях потери судами и (или) плавучими объектами якоря, лота, винта или другого предмета, представляющего угрозу для судоходства, а также в случае транспортного происшествия с судном или другим плавучим объектом на участке судового хода выполняется аварийное траление.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54. При не обнаружении утерянного на судовом ходу предмета, представляющего опасность для судоходства, аварийное траление проводится на гарантированную глубину: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на перекатах - в границах судового хода, обозначенных плавучими средствами навигационного оборудования;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на участках, где кромки судового хода не обозначены плавучими средствами навигационного оборудования или ограждена только одна кромка: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1) на судовых ходах с гарантированной глубиной 2,5 м и более - в полосе, равной тройной гарантированной ширине;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2) на судовых ходах с гарантированными глубинами от 1,5 до 2,5 метра - в полосе, равной двойной </w:t>
      </w:r>
      <w:r>
        <w:lastRenderedPageBreak/>
        <w:t>гарантированной ширине;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3) на судовых ходах с гарантированными глубинами от 0,7 до 1,5 метра - в полосе, равной полуторной гарантированной ширине;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4) на судовых ходах с гарантированными глубинами менее 0,7 м - в полосе, равной ширине судового хода.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55. Обнаруженное в процессе траления подводное препятствие должно извлекаться либо ограждаться соответствующими средствами навигационного оборудования для последующего извлечения после окончания траления.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56. При проведении изыскательских работ выполняются промеры глубин и съемка береговой полосы (далее - русловая съемка), геодезические и топографические работы, а также проводятся работы по изучению и анализу изменения гидрологического режима и русловых переформирований (далее - гидрологические работы).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57. Изыскательские работы выполняются администрациями в целях: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обследования состояния судового хода в начале навигации для выявления участков с габаритами, которые не соответствуют </w:t>
      </w:r>
      <w:proofErr w:type="gramStart"/>
      <w:r>
        <w:t>гарантированным</w:t>
      </w:r>
      <w:proofErr w:type="gramEnd"/>
      <w:r>
        <w:t>, и определения очередности проведения путевых работ;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проектирования, планирования и определения объемов выполненных путевых работ, а также их эффективности (первичные, повторные и контрольные русловые съемки с промерами глубин);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создания и поддержания в исправном состоянии постоянной планово-высотной опорной сети (геодезические, топографические, гидрологические и гидрографические работы);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составления схем дноуглубительных прорезей, планов </w:t>
      </w:r>
      <w:proofErr w:type="spellStart"/>
      <w:r>
        <w:t>выправительных</w:t>
      </w:r>
      <w:proofErr w:type="spellEnd"/>
      <w:r>
        <w:t xml:space="preserve"> сооружений, детальных планов перекатов, продольных профилей свободной поверхности воды, схем судовых ходов, альбомов планов участков водных путей и карт внутренних водных путей (полевые и камеральные работы).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58. Состав, объемы и периодичность изыскательских работ на внутренних водных путях должны обеспечивать безопасность судоходства и выявлять необходимость проведения и объемы других видов путевых работ.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59. Русловые съемки проводятся администрациями: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после прохождения весеннего паводка (первичная русловая съемка);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после проведения дноуглубительных или </w:t>
      </w:r>
      <w:proofErr w:type="spellStart"/>
      <w:r>
        <w:t>выправительных</w:t>
      </w:r>
      <w:proofErr w:type="spellEnd"/>
      <w:r>
        <w:t xml:space="preserve"> работ (контрольная русловая съемка);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при изменении положения судового хода или его части, а также при необходимости дополнительного контроля устойчивости судового хода (повторная русловая съемка).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60. В состав гидрологических работ входят: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наблюдение за колебаниями уровней воды с обустройством гидрологических (водомерных) постов;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наблюдение за направлением струй и скоростями течения;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определение расходов воды;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изучение гранулометрического состава русловых наносов;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определение уклонов водной поверхности;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определение стоков руслоформирующих наносов и отложений.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lastRenderedPageBreak/>
        <w:t xml:space="preserve">61. На участках судовых ходов, где ограничены гарантированные габариты судовых ходов, для обеспечения </w:t>
      </w:r>
      <w:proofErr w:type="gramStart"/>
      <w:r>
        <w:t>контроля за</w:t>
      </w:r>
      <w:proofErr w:type="gramEnd"/>
      <w:r>
        <w:t xml:space="preserve"> фактическими глубинами администрациями устанавливаются временные </w:t>
      </w:r>
      <w:proofErr w:type="spellStart"/>
      <w:r>
        <w:t>уровенные</w:t>
      </w:r>
      <w:proofErr w:type="spellEnd"/>
      <w:r>
        <w:t xml:space="preserve"> посты.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Показания фактических уровней воды по временным </w:t>
      </w:r>
      <w:proofErr w:type="spellStart"/>
      <w:r>
        <w:t>уровенным</w:t>
      </w:r>
      <w:proofErr w:type="spellEnd"/>
      <w:r>
        <w:t xml:space="preserve"> постам снимаются ежесуточно в восемь часов утра местного времени, начиная </w:t>
      </w:r>
      <w:proofErr w:type="gramStart"/>
      <w:r>
        <w:t>с даты очищения</w:t>
      </w:r>
      <w:proofErr w:type="gramEnd"/>
      <w:r>
        <w:t xml:space="preserve"> судового хода ото льда до наступления ледостава, а также в начале и конце промеров глубин, и при выполнении гидрологических исследований. В периоды резкого снижения или подъема уровней воды на судовых ходах (более 0,1 м в сутки) фактические уровни воды определяются не менее трех раз в сутки через одинаковые интервалы времени.</w:t>
      </w:r>
    </w:p>
    <w:p w:rsidR="007102D6" w:rsidRDefault="007102D6">
      <w:pPr>
        <w:pStyle w:val="ConsPlusNormal"/>
        <w:spacing w:before="220"/>
        <w:ind w:firstLine="540"/>
        <w:jc w:val="both"/>
      </w:pPr>
      <w:bookmarkStart w:id="6" w:name="P223"/>
      <w:bookmarkEnd w:id="6"/>
      <w:r>
        <w:t xml:space="preserve">62. Рекомендуемый состав выполняемых на внутренних водных путях изыскательских работ приведен в </w:t>
      </w:r>
      <w:hyperlink w:anchor="P356" w:history="1">
        <w:r>
          <w:rPr>
            <w:color w:val="0000FF"/>
          </w:rPr>
          <w:t>приложении</w:t>
        </w:r>
      </w:hyperlink>
      <w:r>
        <w:t xml:space="preserve"> к настоящему приказу.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Title"/>
        <w:jc w:val="center"/>
        <w:outlineLvl w:val="1"/>
      </w:pPr>
      <w:r>
        <w:t>IV. Навигационно-гидрографическое обеспечение</w:t>
      </w:r>
    </w:p>
    <w:p w:rsidR="007102D6" w:rsidRDefault="007102D6">
      <w:pPr>
        <w:pStyle w:val="ConsPlusTitle"/>
        <w:jc w:val="center"/>
      </w:pPr>
      <w:r>
        <w:t>условий плавания судов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ind w:firstLine="540"/>
        <w:jc w:val="both"/>
      </w:pPr>
      <w:r>
        <w:t>63. Навигационно-гидрографическое обеспечение условий плавания судов включает комплекс мероприятий по обеспечению внутренних водных путей навигационной обстановкой, включающих в себя оборудование внутренних водных путей аппаратурой систем навигации и связи, средствами навигационного оборудования, световыми и звуковыми сигнальными средствами, а также по обеспечению судов информацией о навигационных и гидрометеорологических условиях плавания судов &lt;21&gt;.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27" w:history="1">
        <w:r>
          <w:rPr>
            <w:color w:val="0000FF"/>
          </w:rPr>
          <w:t>Статья 3</w:t>
        </w:r>
      </w:hyperlink>
      <w:r>
        <w:t xml:space="preserve"> Кодекса внутреннего водного транспорта Российской Федерации (Собрание законодательства Российской Федерации, 2001, N 11, ст. 1001; 2019, N 31, ст. 4453).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ind w:firstLine="540"/>
        <w:jc w:val="both"/>
      </w:pPr>
      <w:r>
        <w:t>64. Обозначение на местности судовых ходов береговыми и плавучими средствами навигационного оборудования, обеспечение бесперебойной работы и контроль их состояния осуществляют администрации.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65. Владельцы сооружений на внутренних водных путях обязаны за свой счет устанавливать навигационные огни и знаки, другое оборудование и обеспечивать их действие в целях безопасности судоходства в соответствии с обязательными требованиями, установленными в соответствии с законодательством Российской Федерации, по согласованию с администрациями &lt;22&gt;.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28" w:history="1">
        <w:r>
          <w:rPr>
            <w:color w:val="0000FF"/>
          </w:rPr>
          <w:t>Пункт 2 статьи 9</w:t>
        </w:r>
      </w:hyperlink>
      <w:r>
        <w:t xml:space="preserve"> Кодекса внутреннего водного транспорта Российской Федерации (Собрание законодательства Российской Федерации, 2001, N 11, ст. 1001; 2012, N 31, ст. 4320).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ind w:firstLine="540"/>
        <w:jc w:val="both"/>
      </w:pPr>
      <w:r>
        <w:t>66. Навигационная обстановка внутренних водных путей должна обеспечивать безопасное и беспрепятственное плавание судов и сохранность гидротехнических сооружений &lt;23&gt;.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 августа 2010 г. N 623 "Об утверждении технического регламента о безопасности объектов внутреннего водного транспорта" (Собрание законодательства Российской Федерации, 2010, N 34, ст. 4476; 2018, N 23, ст. 3295).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ind w:firstLine="540"/>
        <w:jc w:val="both"/>
      </w:pPr>
      <w:r>
        <w:t>67. При строительстве, реконструкции, ремонте, добыче общераспространенных полезных ископаемых и выполнении других работ на внутренних водных путях должны быть установлены средства навигационного оборудования, обеспечивающие безопасные условия плавания судов &lt;24&gt;.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02D6" w:rsidRDefault="007102D6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&lt;24&gt; </w:t>
      </w:r>
      <w:hyperlink r:id="rId30" w:history="1">
        <w:r>
          <w:rPr>
            <w:color w:val="0000FF"/>
          </w:rPr>
          <w:t>Приказ</w:t>
        </w:r>
      </w:hyperlink>
      <w:r>
        <w:t xml:space="preserve"> Минтранса России от 19 января 2018 г. N 19 "Об утверждении Правил плавания судов по внутренним водным путям" (зарегистрирован Минюстом России 7 марта 2018 г., регистрационный N 50283) с изменениями, внесенными приказом Минтранса России от 11 февраля 2019 г. N 50 (зарегистрирован Минюстом России 28 мая 2019 г., регистрационный N 54757).</w:t>
      </w:r>
      <w:proofErr w:type="gramEnd"/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ind w:firstLine="540"/>
        <w:jc w:val="both"/>
      </w:pPr>
      <w:r>
        <w:t>68. Содержание средств навигационного оборудования включает: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постановку и снятие средств навигационного оборудования на судовых ходах, подходах к портам общего пользования, рейдах портов общего пользования в сроки, предусмотренные </w:t>
      </w:r>
      <w:hyperlink w:anchor="P153" w:history="1">
        <w:r>
          <w:rPr>
            <w:color w:val="0000FF"/>
          </w:rPr>
          <w:t>пунктом 33</w:t>
        </w:r>
      </w:hyperlink>
      <w:r>
        <w:t xml:space="preserve"> настоящих Правил;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обслуживание, ремонт, хранение и обеспечение бесперебойного действия береговых и плавучих средств навигационного оборудования;</w:t>
      </w:r>
    </w:p>
    <w:p w:rsidR="007102D6" w:rsidRDefault="007102D6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функционированием и состоянием береговых и плавучих средств навигационного оборудования, в том числе с использованием дистанционного мониторинга, осуществляемого в режиме реального времени;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рубку (очистку) произрастающих на береговой полосе деревьев и кустарников, скашивание растительности для обеспечения видимости средств навигационного оборудования, расположенных на берегу.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69. Местоположение средств навигационного оборудования на каждый участок внутренних водных путей ежегодно, до начала навигационного периода, устанавливается (корректируется) администрациями соответствующего бассейна.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Информация о местоположении средств навигационного оборудования </w:t>
      </w:r>
      <w:proofErr w:type="gramStart"/>
      <w:r>
        <w:t>и о ее</w:t>
      </w:r>
      <w:proofErr w:type="gramEnd"/>
      <w:r>
        <w:t xml:space="preserve"> изменении размещается на официальных сайтах администраций в информационно-телекоммуникационной сети "Интернет", а также в электронных навигационных картах.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70. Местоположение средств навигационного оборудования в соответствии с категорией внутреннего водного пути должно обеспечить возможность безопасного, непрерывного и беспрепятственного движения судов на всем протяжении водного пути в течение всего навигационного периода.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71. Местоположение средств навигационного оборудования должно корректироваться в случае изменения положения судового хода и (или) изменения уровня воды.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Местоположение средств навигационного оборудования корректируется на основании промеров глубин.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72. В случае наступления раннего льдообразования датой окончания работы средств навигационного оборудования является дата фактического начала снятия плавучих средств навигационного оборудования.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73. </w:t>
      </w:r>
      <w:proofErr w:type="gramStart"/>
      <w:r>
        <w:t xml:space="preserve">В случае снижения уровня воды и невозможности обеспечить гарантированную ширину судового хода при установленной глубине, администрация соответствующего бассейна, по согласованию с </w:t>
      </w:r>
      <w:proofErr w:type="spellStart"/>
      <w:r>
        <w:t>Росморречфлотом</w:t>
      </w:r>
      <w:proofErr w:type="spellEnd"/>
      <w:r>
        <w:t xml:space="preserve"> &lt;25&gt;, осуществляет перестановку средств навигационного оборудования для сужения судового хода и обеспечения одностороннего движения судов.</w:t>
      </w:r>
      <w:proofErr w:type="gramEnd"/>
    </w:p>
    <w:p w:rsidR="007102D6" w:rsidRDefault="007102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&lt;25&gt; </w:t>
      </w:r>
      <w:hyperlink r:id="rId31" w:history="1">
        <w:r>
          <w:rPr>
            <w:color w:val="0000FF"/>
          </w:rPr>
          <w:t>Пункт 2 статьи 7</w:t>
        </w:r>
      </w:hyperlink>
      <w:r>
        <w:t xml:space="preserve"> и </w:t>
      </w:r>
      <w:hyperlink r:id="rId32" w:history="1">
        <w:r>
          <w:rPr>
            <w:color w:val="0000FF"/>
          </w:rPr>
          <w:t>пункт 1 статьи 8</w:t>
        </w:r>
      </w:hyperlink>
      <w:r>
        <w:t xml:space="preserve"> Кодекса внутреннего водного транспорта Российской Федерации (Собрание законодательства Российской Федерации, 2001, N 11, ст. 1001; 2016, N 11, N 27, ст. 4300).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ind w:firstLine="540"/>
        <w:jc w:val="both"/>
      </w:pPr>
      <w:r>
        <w:t xml:space="preserve">74. Информация о навигационных и гидрометеорологических условиях плавания судов размещается в информационно-телекоммуникационной сети "Интернет" на официальном сайте администрации, а также </w:t>
      </w:r>
      <w:r>
        <w:lastRenderedPageBreak/>
        <w:t>посредством ежедневной передачи сообщений с использованием системы диспетчерского регулирования движения судов на внутренних водных путях Российской Федерации &lt;26&gt;.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&lt;26&gt; </w:t>
      </w:r>
      <w:hyperlink r:id="rId33" w:history="1">
        <w:r>
          <w:rPr>
            <w:color w:val="0000FF"/>
          </w:rPr>
          <w:t>Приказ</w:t>
        </w:r>
      </w:hyperlink>
      <w:r>
        <w:t xml:space="preserve"> Минтранса России от 1 марта 2010 г. N 47 "Об утверждении Порядка диспетчерского регулирования движения судов на внутренних водных путях Российской Федерации" (зарегистрирован Минюстом России 26 апреля 2010 г., регистрационный N 17010).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Title"/>
        <w:jc w:val="center"/>
        <w:outlineLvl w:val="1"/>
      </w:pPr>
      <w:r>
        <w:t>V. Содержание судоходных гидротехнических сооружений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ind w:firstLine="540"/>
        <w:jc w:val="both"/>
      </w:pPr>
      <w:r>
        <w:t>75. Содержание СГТС включает мероприятия по эксплуатации, текущему и капитальному ремонту, консервации и ликвидации, техническому обслуживанию и контролю (мониторингу) за показателями состояния СГТС в процессе эксплуатации, страхованию гражданской ответственности &lt;27&gt;, декларированию безопасности СГТС &lt;28&gt;.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02D6" w:rsidRDefault="007102D6">
      <w:pPr>
        <w:pStyle w:val="ConsPlusNormal"/>
        <w:spacing w:before="220"/>
        <w:ind w:firstLine="540"/>
        <w:jc w:val="both"/>
      </w:pPr>
      <w:bookmarkStart w:id="7" w:name="P268"/>
      <w:bookmarkEnd w:id="7"/>
      <w:r>
        <w:t xml:space="preserve">&lt;27&gt;, &lt;28&gt;, &lt;29&gt; </w:t>
      </w:r>
      <w:hyperlink r:id="rId34" w:history="1">
        <w:r>
          <w:rPr>
            <w:color w:val="0000FF"/>
          </w:rPr>
          <w:t>Статьи 9</w:t>
        </w:r>
      </w:hyperlink>
      <w:r>
        <w:t xml:space="preserve"> и </w:t>
      </w:r>
      <w:hyperlink r:id="rId35" w:history="1">
        <w:r>
          <w:rPr>
            <w:color w:val="0000FF"/>
          </w:rPr>
          <w:t>10</w:t>
        </w:r>
      </w:hyperlink>
      <w:r>
        <w:t xml:space="preserve"> федерального закона от 21 июля 1997 г. N 117-ФЗ "О безопасности гидротехнических сооружений" (Собрание законодательства Российской Федерации, 1997, N 30, ст. 3589; 2016, N 27, ст. 4188; 2018; N 31, ст. 4860).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ind w:firstLine="540"/>
        <w:jc w:val="both"/>
      </w:pPr>
      <w:r>
        <w:t xml:space="preserve">76. Эксплуатирующие организации обязаны обеспечивать соблюдение обязательных требований при строительстве, капитальном ремонте, эксплуатации, реконструкции, консервации и ликвидации гидротехнических сооружений, а также их техническое обслуживание, эксплуатационный контроль и текущий ремонт </w:t>
      </w:r>
      <w:hyperlink w:anchor="P268" w:history="1">
        <w:r>
          <w:rPr>
            <w:color w:val="0000FF"/>
          </w:rPr>
          <w:t>&lt;29&gt;</w:t>
        </w:r>
      </w:hyperlink>
      <w:r>
        <w:t>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77. Эксплуатирующая организация обеспечивает непрерывность эксплуатации гидротехнических сооружений.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78. Эксплуатирующие организации обязаны создать финансовые и материальные резервы, предназначенные для ликвидации аварии гидротехнического сооружения &lt;30&gt;.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ноября 1996 г. N 1340 "О Порядке создания и использования резервов материальных ресурсов для ликвидации чрезвычайных ситуаций природного и техногенного характера" (Собрание законодательства Российской Федерации, 1996, N 47, ст. 5334).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ind w:firstLine="540"/>
        <w:jc w:val="both"/>
      </w:pPr>
      <w:r>
        <w:t xml:space="preserve">79. </w:t>
      </w:r>
      <w:proofErr w:type="gramStart"/>
      <w:r>
        <w:t xml:space="preserve">Эксплуатирующие организации обеспечивают разработку и корректировку правил эксплуатации СГТС и их согласование с </w:t>
      </w:r>
      <w:proofErr w:type="spellStart"/>
      <w:r>
        <w:t>Ространснадзором</w:t>
      </w:r>
      <w:proofErr w:type="spellEnd"/>
      <w:r>
        <w:t>, а также контроль технического состояния СГТС, природных и техногенных воздействий и на основании полученных данных осуществлять оценку безопасности гидротехнического сооружения, в том числе регулярную оценку безопасности гидротехнического сооружения и анализ причин ее снижения с учетом работы гидротехнического сооружения в каскаде, вредных природных и техногенных воздействий, результатов</w:t>
      </w:r>
      <w:proofErr w:type="gramEnd"/>
      <w:r>
        <w:t xml:space="preserve"> хозяйственной и иной деятельности, в том числе деятельности, связанной со строительством и с эксплуатацией объектов на водных объектах и на прилегающих к ним территориях ниже и выше гидротехнического сооружения &lt;31&gt;.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37" w:history="1">
        <w:r>
          <w:rPr>
            <w:color w:val="0000FF"/>
          </w:rPr>
          <w:t>Статья 9</w:t>
        </w:r>
      </w:hyperlink>
      <w:r>
        <w:t xml:space="preserve"> Федерального закона от 21 июля 1997 г. N 117-ФЗ "О безопасности гидротехнических сооружений" (Собрание законодательства Российской Федерации, 1997, N 30, ст. 3589; 2018, N 31, ст. 4860).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ind w:firstLine="540"/>
        <w:jc w:val="both"/>
      </w:pPr>
      <w:r>
        <w:t xml:space="preserve">80. Эксплуатирующие организации организовывают эксплуатацию гидротехнического сооружения в соответствии с правилами эксплуатации гидротехнического сооружения и обеспечивают соответствующую </w:t>
      </w:r>
      <w:r>
        <w:lastRenderedPageBreak/>
        <w:t>нормам и правилам квалификацию работников эксплуатирующей организации &lt;32&gt;.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&lt;32&gt; </w:t>
      </w:r>
      <w:hyperlink r:id="rId38" w:history="1">
        <w:r>
          <w:rPr>
            <w:color w:val="0000FF"/>
          </w:rPr>
          <w:t>Статья 9</w:t>
        </w:r>
      </w:hyperlink>
      <w:r>
        <w:t xml:space="preserve"> Федерального закона от 21 июля 1997 г. N 117-ФЗ "О безопасности гидротехнических сооружений" (Собрание законодательства Российской Федерации, 1997, N 30, ст. 3589; 2018, N 31, ст. 4860).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ind w:firstLine="540"/>
        <w:jc w:val="both"/>
      </w:pPr>
      <w:r>
        <w:t>81. Эксплуатирующие организации заключают договоры обязательного страхования гражданской ответственности владельца гидротехнического сооружения (опасного объекта) за причинение вреда в результате аварии на опасном объекте &lt;33&gt;.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&lt;33&gt; </w:t>
      </w:r>
      <w:hyperlink r:id="rId39" w:history="1">
        <w:r>
          <w:rPr>
            <w:color w:val="0000FF"/>
          </w:rPr>
          <w:t>Статья 9</w:t>
        </w:r>
      </w:hyperlink>
      <w:r>
        <w:t xml:space="preserve"> Федерального закона от 21 июля 1997 г. N 117-ФЗ "О безопасности гидротехнических сооружений" (Собрание законодательства Российской Федерации, 1997, N 30, ст. 3589; 2018, N 31, ст. 4860).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ind w:firstLine="540"/>
        <w:jc w:val="both"/>
      </w:pPr>
      <w:r>
        <w:t>82. Обязательное страхование гражданской ответственности владельца гидротехнического сооружения (опасного объекта) за причинение вреда в результате аварии на опасном объекте осуществляется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&lt;34&gt;.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&lt;34&gt; </w:t>
      </w:r>
      <w:hyperlink r:id="rId40" w:history="1">
        <w:r>
          <w:rPr>
            <w:color w:val="0000FF"/>
          </w:rPr>
          <w:t>Статья 15</w:t>
        </w:r>
      </w:hyperlink>
      <w:r>
        <w:t xml:space="preserve"> Федерального закона от 21 июля 1997 г. N 117-ФЗ "О безопасности гидротехнических сооружений" (Собрание законодательства Российской Федерации, 1997, N 30, ст. 3589; 2010, N 31, ст. 4195).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ind w:firstLine="540"/>
        <w:jc w:val="both"/>
      </w:pPr>
      <w:r>
        <w:t>83. Эксплуатирующие организации при эксплуатации СГТС обеспечивают: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безопасный пропуск судов через судопропускные сооружения, выработку электрической энергии, перекачку воды, обводнение русел рек;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установленные габариты судоходных каналов, регулирование уровней воды на внутренних водных путях в бьефах выше и ниже СГТС &lt;35&gt;;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&lt;35&gt; </w:t>
      </w:r>
      <w:hyperlink r:id="rId41" w:history="1">
        <w:r>
          <w:rPr>
            <w:color w:val="0000FF"/>
          </w:rPr>
          <w:t>Статья 9</w:t>
        </w:r>
      </w:hyperlink>
      <w:r>
        <w:t xml:space="preserve"> Кодекса внутреннего водного транспорта Российской Федерации (Собрание законодательства Российской Федерации, 2001, N 11, ст. 1001; 2016, N 27, ст. 4300).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ind w:firstLine="540"/>
        <w:jc w:val="both"/>
      </w:pPr>
      <w:r>
        <w:t>техническое обслуживание сооружений и их отдельных конструкций и элементов с целью поддержания сооружения в исправном (работоспособном) состоянии без вывода из эксплуатации;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выполнение ремонтных работ по восстановлению исправности (работоспособности) сооружения и оборудования;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проведение обследований судоходного гидротехнического сооружения;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безопасность СГТС, в том числе оценку безопасности гидротехнического сооружения и анализ причин ее снижения с учетом работы гидротехнического сооружения в каскаде, вредных природных и техногенных воздействий, результатов хозяйственной и иной деятельности; разработку и уточнение критериев безопасности гидротехнического сооружения; декларирование безопасности; разработку и реализацию мер по обеспечению работоспособного и технически исправного состояния СГТС и их безопасности, а также по предотвращению аварии СГТС;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контроль (мониторинг) показателей состояния СГТС, природных и техногенных воздействий;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lastRenderedPageBreak/>
        <w:t>поддержание готовности к использованию локальных систем оповещения о чрезвычайных ситуациях на гидротехнических сооружениях.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84. Судоходные гидротехнические сооружения и их оборудование должны соответствовать проектной документации.</w:t>
      </w:r>
    </w:p>
    <w:p w:rsidR="007102D6" w:rsidRDefault="007102D6">
      <w:pPr>
        <w:pStyle w:val="ConsPlusNormal"/>
        <w:spacing w:before="220"/>
        <w:ind w:firstLine="540"/>
        <w:jc w:val="both"/>
      </w:pPr>
      <w:proofErr w:type="gramStart"/>
      <w:r>
        <w:t xml:space="preserve">Внесение в конструкцию СГТС и его оборудование изменений параметров по сравнению с установленными в проекте на строительство (реконструкцию) данного СГТС допускается по согласованию с разработчиком проектной документации и </w:t>
      </w:r>
      <w:proofErr w:type="spellStart"/>
      <w:r>
        <w:t>Росморречфлотом</w:t>
      </w:r>
      <w:proofErr w:type="spellEnd"/>
      <w:r>
        <w:t>.</w:t>
      </w:r>
      <w:proofErr w:type="gramEnd"/>
    </w:p>
    <w:p w:rsidR="007102D6" w:rsidRDefault="007102D6">
      <w:pPr>
        <w:pStyle w:val="ConsPlusNormal"/>
        <w:spacing w:before="220"/>
        <w:ind w:firstLine="540"/>
        <w:jc w:val="both"/>
      </w:pPr>
      <w:r>
        <w:t>85. По каждому эксплуатируемому СГТС должна иметься техническая и эксплуатационная документация, утвержденная эксплуатирующей организацией, содержащая его проектные и фактические параметры, изменения, внесенные в конструкции и условия работы.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86. На каждом СГТС должен иметься план мероприятий, выполняемых при возникновении на сооружениях аварийных ситуаций, документация по их предотвращению и инструкции по их ликвидации.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87. Спасательные средства, противоаварийные и водоотливные устройства должны быть в исправном состоянии и находиться в состоянии готовности к действию.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88. Для обеспечения работы СГТС эксплуатирующие организации выполняют их обслуживание в течение всего срока эксплуатации СГТС (далее - техническое обслуживание).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89. При техническом обслуживании выполняются: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систематический контроль и мониторинг состояния СГТС и их оборудования;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работы по поддержанию исправности и работоспособности оборудования (механизмов). При осуществлении технического обслуживания сооружение должно находиться в рабочем состоянии и его оборудование в любое время может быть приведено в действие.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90. По результатам технического обслуживания эксплуатирующие организации определяют сооружения и их оборудование, по которым необходимо проведение ремонта.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91. Контроль и мониторинг СГТС, металлоконструкций ворот и затворов, механического оборудования и электрооборудования проводятся в обязательном порядке с определением количественных и качественных показателей состояния гидротехнических сооружений, условий их эксплуатации, соответствия этих показателей и условий критериям безопасности гидротехнических сооружений &lt;36&gt;.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&lt;36&gt;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мая 1998 г. N 490 "О порядке формирования и ведения Российского регистра гидротехнических сооружений" (Собрание законодательства Российской Федерации, 1998, N 22, ст. 2462; 2015, N 52, ст. 7603).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ind w:firstLine="540"/>
        <w:jc w:val="both"/>
      </w:pPr>
      <w:r>
        <w:t>92. Контроль и мониторинг должны обеспечивать выявление дефектов, повреждений, износов и других отклонений от нормы в техническом состоянии сооружения, его конструкций и оборудования, которые могут повлечь за собой аварийную ситуацию.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93. </w:t>
      </w:r>
      <w:proofErr w:type="gramStart"/>
      <w:r>
        <w:t>Эксплуатирующая организация обеспечивает контроль (мониторинг) технического состояния объектов, конструкций и оборудования (аппаратуры) СГТС, природных и техногенных воздействий и на основании полученных данных осуществляет оценку безопасности СГТС и анализ причин ее снижения с учетом работы гидротехнического сооружения в каскаде, вредных природных и техногенных воздействий, результатов хозяйственной и иной деятельности, в том числе деятельности, связанной со строительством и с эксплуатацией объектов на</w:t>
      </w:r>
      <w:proofErr w:type="gramEnd"/>
      <w:r>
        <w:t xml:space="preserve"> водных </w:t>
      </w:r>
      <w:proofErr w:type="gramStart"/>
      <w:r>
        <w:t>объектах</w:t>
      </w:r>
      <w:proofErr w:type="gramEnd"/>
      <w:r>
        <w:t xml:space="preserve"> и на прилегающих к ним территориях ниже и выше </w:t>
      </w:r>
      <w:r>
        <w:lastRenderedPageBreak/>
        <w:t>гидротехнического сооружения &lt;37&gt;.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02D6" w:rsidRDefault="007102D6">
      <w:pPr>
        <w:pStyle w:val="ConsPlusNormal"/>
        <w:spacing w:before="220"/>
        <w:ind w:firstLine="540"/>
        <w:jc w:val="both"/>
      </w:pPr>
      <w:bookmarkStart w:id="8" w:name="P321"/>
      <w:bookmarkEnd w:id="8"/>
      <w:r>
        <w:t xml:space="preserve">&lt;37&gt;, &lt;38&gt; </w:t>
      </w:r>
      <w:hyperlink r:id="rId43" w:history="1">
        <w:r>
          <w:rPr>
            <w:color w:val="0000FF"/>
          </w:rPr>
          <w:t>Статья 9</w:t>
        </w:r>
      </w:hyperlink>
      <w:r>
        <w:t xml:space="preserve"> Федерального закона от 21 июля 1997 г. N 117-ФЗ "О безопасности гидротехнических сооружений" (Собрание законодательства Российской Федерации, 1997, N 30, ст. 3589; 2018, N 31, ст. 4860).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ind w:firstLine="540"/>
        <w:jc w:val="both"/>
      </w:pPr>
      <w:r>
        <w:t xml:space="preserve">94. Эксплуатирующие организации обязаны развивать системы контроля состояния гидротехнического сооружения </w:t>
      </w:r>
      <w:hyperlink w:anchor="P321" w:history="1">
        <w:r>
          <w:rPr>
            <w:color w:val="0000FF"/>
          </w:rPr>
          <w:t>&lt;38&gt;</w:t>
        </w:r>
      </w:hyperlink>
      <w:r>
        <w:t>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95. Противоаварийные устройства, водоотливные и спасательные средства должны быть исправными и постоянно находиться в состоянии готовности к действию.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96. </w:t>
      </w:r>
      <w:proofErr w:type="gramStart"/>
      <w:r>
        <w:t>Наблюдения и исследования за состоянием гидротехнических сооружений, металлоконструкций ворот и затворов, механического оборудования и электрооборудования, системы управления на базе программно-вычислительных средств, охранных систем выполняются визуально и инструментально с фиксированием данных и анализом динамики их изменения во времени, начиная с даты приемки в эксплуатацию после строительства, реконструкции и капитального ремонта, замены конструкций, оборудования.</w:t>
      </w:r>
      <w:proofErr w:type="gramEnd"/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97. </w:t>
      </w:r>
      <w:proofErr w:type="gramStart"/>
      <w:r>
        <w:t>В процессе эксплуатации эксплуатирующие организации выполняют работы по устранению дефектов, в том числе замене отдельных конструкций, а также предохранению отдельных частей сооружений и их оборудования от износов (далее - текущий ремонт), а также работы, в результате которых производится замена изношенных конструкций и деталей или замена их более прочными и экономичными, улучшающими технико-эксплуатационные качества ремонтируемых объектов, повышающими прочность и увеличивающими долговечность отдельных</w:t>
      </w:r>
      <w:proofErr w:type="gramEnd"/>
      <w:r>
        <w:t xml:space="preserve"> конструкций и сооружений в целом, за исключением полной замены основных конструкций, срок службы которых в данном объекте является наибольшим (каменные и бетонные фундаменты сооружений и зданий, все виды стен зданий и другие конструкции) (далее - капитальный ремонт).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98. Состав, объем и сроки текущего ремонта и капитального ремонта определяются по результатам контроля и мониторинга, результатам осмотров, мероприятий по охране и безопасности труда, предписаний надзорных органов, а также мероприятиями по улучшению технического состояния и обеспечению безопасности СГТС по конкретным объектам, предусмотренным государственными программами.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99. Работы по текущему ремонту выполняются в течение календарного года.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100. Работы по ремонту сооружений, оборудования и других элементов СГТС, непосредственно, связанных с пропуском судов и безопасностью судоходства, должны быть выполнены до начала навигационного периода.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101. Работы, требующие вывода основного оборудования СГТС из эксплуатации на срок не более 3 (трех) часов, проводятся в перерывах между пропуском судов.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102. Ремонт поврежденного в результате транспортных происшествий оборудования и частей сооружений, следует проводить в навигационный период. Если полное устранение повреждений, в навигационный период невозможно, то ремонт должен быть выполнен в объеме, позволяющем эксплуатировать сооружение и оборудование до конца навигации.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103. Капитальный ремонт СГТС проводится на основании проектно-сметной документации за исключением случаев ликвидации аварийного повреждения элементов сооружений, вызвавших угрозу прорыва напорного фронта, прекращение пропуска судов.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104. Работы по капитальному ремонту проводятся в течение календарного года за исключением </w:t>
      </w:r>
      <w:r>
        <w:lastRenderedPageBreak/>
        <w:t>работ на сооружениях и (или) оборудовании обеспечивающих пропуск судов.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105. Консервация и ликвидация судоходного гидротехнического сооружения осуществляются в порядке, установленном Правительством Российской Федерации &lt;39&gt;.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&lt;39&gt;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октября 2014 г. N 1081 "Об утверждении Правил консервации и ликвидации гидротехнического сооружения" (Собрание законодательства Российской Федерации, 2014, N 43, ст. 5916; 2018, N 10, ст. 1514).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ind w:firstLine="540"/>
        <w:jc w:val="both"/>
      </w:pPr>
      <w:r>
        <w:t>Консервация и ликвидация гидротехнического сооружения считаются завершенными после обследования гидротехнического сооружения и территории этого гидротехнического сооружения комиссией, формируемой в порядке, установленном Правительством Российской Федерации &lt;40&gt;.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02D6" w:rsidRDefault="007102D6">
      <w:pPr>
        <w:pStyle w:val="ConsPlusNormal"/>
        <w:spacing w:before="220"/>
        <w:ind w:firstLine="540"/>
        <w:jc w:val="both"/>
      </w:pPr>
      <w:r>
        <w:t xml:space="preserve">&lt;40&gt; </w:t>
      </w:r>
      <w:hyperlink r:id="rId45" w:history="1">
        <w:r>
          <w:rPr>
            <w:color w:val="0000FF"/>
          </w:rPr>
          <w:t>Статья 12.1</w:t>
        </w:r>
      </w:hyperlink>
      <w:r>
        <w:t xml:space="preserve"> Федерального закона от 21 июля 1997 г. N 117-ФЗ "О безопасности гидротехнических сооружений" (Собрание законодательства Российской Федерации, 1997, N 30, ст. 3589; 2013, N 52, ст. 7010).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ind w:firstLine="540"/>
        <w:jc w:val="both"/>
      </w:pPr>
      <w:r>
        <w:t>106. Комплекс работ и мероприятий по консервации и ликвидации определяется проектной документацией и декларацией безопасности, разработанной для проведения консервации или ликвидации СГТС.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jc w:val="right"/>
        <w:outlineLvl w:val="1"/>
      </w:pPr>
      <w:r>
        <w:t>Приложение</w:t>
      </w:r>
    </w:p>
    <w:p w:rsidR="007102D6" w:rsidRDefault="007102D6">
      <w:pPr>
        <w:pStyle w:val="ConsPlusNormal"/>
        <w:jc w:val="right"/>
      </w:pPr>
      <w:r>
        <w:t>к Правилам содержания</w:t>
      </w:r>
    </w:p>
    <w:p w:rsidR="007102D6" w:rsidRDefault="007102D6">
      <w:pPr>
        <w:pStyle w:val="ConsPlusNormal"/>
        <w:jc w:val="right"/>
      </w:pPr>
      <w:r>
        <w:t>судовых ходов и судоходных</w:t>
      </w:r>
    </w:p>
    <w:p w:rsidR="007102D6" w:rsidRDefault="007102D6">
      <w:pPr>
        <w:pStyle w:val="ConsPlusNormal"/>
        <w:jc w:val="right"/>
      </w:pPr>
      <w:r>
        <w:t>гидротехнических сооружений</w:t>
      </w:r>
    </w:p>
    <w:p w:rsidR="007102D6" w:rsidRDefault="0023301C">
      <w:pPr>
        <w:pStyle w:val="ConsPlusNormal"/>
        <w:jc w:val="right"/>
      </w:pPr>
      <w:hyperlink w:anchor="P223" w:history="1">
        <w:r w:rsidR="007102D6">
          <w:rPr>
            <w:color w:val="0000FF"/>
          </w:rPr>
          <w:t>(п. 62)</w:t>
        </w:r>
      </w:hyperlink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jc w:val="right"/>
      </w:pPr>
      <w:r>
        <w:t>Рекомендуемый образец</w:t>
      </w: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jc w:val="center"/>
      </w:pPr>
      <w:bookmarkStart w:id="9" w:name="P356"/>
      <w:bookmarkEnd w:id="9"/>
      <w:r>
        <w:t>Состав</w:t>
      </w:r>
    </w:p>
    <w:p w:rsidR="007102D6" w:rsidRDefault="007102D6">
      <w:pPr>
        <w:pStyle w:val="ConsPlusNormal"/>
        <w:jc w:val="center"/>
      </w:pPr>
      <w:r>
        <w:t>выполняемых на внутренних водных путях изыскательских работ</w:t>
      </w:r>
    </w:p>
    <w:p w:rsidR="007102D6" w:rsidRDefault="007102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510"/>
        <w:gridCol w:w="454"/>
        <w:gridCol w:w="454"/>
        <w:gridCol w:w="510"/>
        <w:gridCol w:w="567"/>
        <w:gridCol w:w="624"/>
        <w:gridCol w:w="510"/>
      </w:tblGrid>
      <w:tr w:rsidR="007102D6">
        <w:tc>
          <w:tcPr>
            <w:tcW w:w="5386" w:type="dxa"/>
            <w:vMerge w:val="restart"/>
          </w:tcPr>
          <w:p w:rsidR="007102D6" w:rsidRDefault="007102D6">
            <w:pPr>
              <w:pStyle w:val="ConsPlusNormal"/>
              <w:jc w:val="center"/>
            </w:pPr>
            <w:r>
              <w:t>Вид работ</w:t>
            </w:r>
          </w:p>
        </w:tc>
        <w:tc>
          <w:tcPr>
            <w:tcW w:w="3629" w:type="dxa"/>
            <w:gridSpan w:val="7"/>
          </w:tcPr>
          <w:p w:rsidR="007102D6" w:rsidRDefault="007102D6">
            <w:pPr>
              <w:pStyle w:val="ConsPlusNormal"/>
              <w:jc w:val="center"/>
            </w:pPr>
            <w:r>
              <w:t>Категории внутренних водных путей</w:t>
            </w:r>
          </w:p>
        </w:tc>
      </w:tr>
      <w:tr w:rsidR="007102D6">
        <w:tc>
          <w:tcPr>
            <w:tcW w:w="5386" w:type="dxa"/>
            <w:vMerge/>
          </w:tcPr>
          <w:p w:rsidR="007102D6" w:rsidRDefault="007102D6">
            <w:pPr>
              <w:spacing w:after="1" w:line="0" w:lineRule="atLeast"/>
            </w:pPr>
          </w:p>
        </w:tc>
        <w:tc>
          <w:tcPr>
            <w:tcW w:w="510" w:type="dxa"/>
          </w:tcPr>
          <w:p w:rsidR="007102D6" w:rsidRDefault="007102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</w:tcPr>
          <w:p w:rsidR="007102D6" w:rsidRDefault="007102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</w:tcPr>
          <w:p w:rsidR="007102D6" w:rsidRDefault="007102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7102D6" w:rsidRDefault="007102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102D6" w:rsidRDefault="007102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7102D6" w:rsidRDefault="007102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</w:tcPr>
          <w:p w:rsidR="007102D6" w:rsidRDefault="007102D6">
            <w:pPr>
              <w:pStyle w:val="ConsPlusNormal"/>
              <w:jc w:val="center"/>
            </w:pPr>
            <w:r>
              <w:t>7</w:t>
            </w:r>
          </w:p>
        </w:tc>
      </w:tr>
      <w:tr w:rsidR="007102D6">
        <w:tc>
          <w:tcPr>
            <w:tcW w:w="5386" w:type="dxa"/>
          </w:tcPr>
          <w:p w:rsidR="007102D6" w:rsidRDefault="007102D6">
            <w:pPr>
              <w:pStyle w:val="ConsPlusNormal"/>
              <w:jc w:val="both"/>
            </w:pPr>
            <w:r>
              <w:t>1. Создание съемочного обоснования для выполнения русловых съемок и гидрологических изысканий</w:t>
            </w:r>
          </w:p>
        </w:tc>
        <w:tc>
          <w:tcPr>
            <w:tcW w:w="510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454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454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10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24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10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</w:tr>
      <w:tr w:rsidR="007102D6">
        <w:tc>
          <w:tcPr>
            <w:tcW w:w="5386" w:type="dxa"/>
          </w:tcPr>
          <w:p w:rsidR="007102D6" w:rsidRDefault="007102D6">
            <w:pPr>
              <w:pStyle w:val="ConsPlusNormal"/>
              <w:jc w:val="both"/>
            </w:pPr>
            <w:r>
              <w:t>2. Обследование состояния судового хода с начала навигации для выявления наиболее затруднительных участков</w:t>
            </w:r>
          </w:p>
        </w:tc>
        <w:tc>
          <w:tcPr>
            <w:tcW w:w="510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454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454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10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24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10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</w:tr>
      <w:tr w:rsidR="007102D6">
        <w:tc>
          <w:tcPr>
            <w:tcW w:w="5386" w:type="dxa"/>
          </w:tcPr>
          <w:p w:rsidR="007102D6" w:rsidRDefault="007102D6">
            <w:pPr>
              <w:pStyle w:val="ConsPlusNormal"/>
              <w:jc w:val="both"/>
            </w:pPr>
            <w:r>
              <w:t>3. Определение очередности проведения путевых работ</w:t>
            </w:r>
          </w:p>
        </w:tc>
        <w:tc>
          <w:tcPr>
            <w:tcW w:w="510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454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454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10" w:type="dxa"/>
          </w:tcPr>
          <w:p w:rsidR="007102D6" w:rsidRDefault="007102D6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67" w:type="dxa"/>
          </w:tcPr>
          <w:p w:rsidR="007102D6" w:rsidRDefault="007102D6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24" w:type="dxa"/>
          </w:tcPr>
          <w:p w:rsidR="007102D6" w:rsidRDefault="007102D6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10" w:type="dxa"/>
          </w:tcPr>
          <w:p w:rsidR="007102D6" w:rsidRDefault="007102D6">
            <w:pPr>
              <w:pStyle w:val="ConsPlusNormal"/>
              <w:jc w:val="center"/>
            </w:pPr>
            <w:r>
              <w:t>нет</w:t>
            </w:r>
          </w:p>
        </w:tc>
      </w:tr>
      <w:tr w:rsidR="007102D6">
        <w:tc>
          <w:tcPr>
            <w:tcW w:w="5386" w:type="dxa"/>
          </w:tcPr>
          <w:p w:rsidR="007102D6" w:rsidRDefault="007102D6">
            <w:pPr>
              <w:pStyle w:val="ConsPlusNormal"/>
              <w:jc w:val="both"/>
            </w:pPr>
            <w:r>
              <w:t xml:space="preserve">4. Выполнение первичных, повторных и контрольных русловых съемок, необходимых для проектирования и </w:t>
            </w:r>
            <w:r>
              <w:lastRenderedPageBreak/>
              <w:t>планирования путевых работ, определения их эффективности</w:t>
            </w:r>
          </w:p>
        </w:tc>
        <w:tc>
          <w:tcPr>
            <w:tcW w:w="510" w:type="dxa"/>
          </w:tcPr>
          <w:p w:rsidR="007102D6" w:rsidRDefault="007102D6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454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454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2211" w:type="dxa"/>
            <w:gridSpan w:val="4"/>
            <w:vAlign w:val="center"/>
          </w:tcPr>
          <w:p w:rsidR="007102D6" w:rsidRDefault="007102D6">
            <w:pPr>
              <w:pStyle w:val="ConsPlusNormal"/>
              <w:jc w:val="center"/>
            </w:pPr>
            <w:r>
              <w:t>выполнение первичных съемок</w:t>
            </w:r>
          </w:p>
        </w:tc>
      </w:tr>
      <w:tr w:rsidR="007102D6">
        <w:tc>
          <w:tcPr>
            <w:tcW w:w="5386" w:type="dxa"/>
          </w:tcPr>
          <w:p w:rsidR="007102D6" w:rsidRDefault="007102D6">
            <w:pPr>
              <w:pStyle w:val="ConsPlusNormal"/>
              <w:jc w:val="both"/>
            </w:pPr>
            <w:r>
              <w:lastRenderedPageBreak/>
              <w:t xml:space="preserve">5. Трассирование дноуглубительных прорезей, вынос их в натуру, вынос в натуру проектов </w:t>
            </w:r>
            <w:proofErr w:type="spellStart"/>
            <w:r>
              <w:t>выправительных</w:t>
            </w:r>
            <w:proofErr w:type="spellEnd"/>
            <w:r>
              <w:t xml:space="preserve"> сооружений</w:t>
            </w:r>
          </w:p>
        </w:tc>
        <w:tc>
          <w:tcPr>
            <w:tcW w:w="510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454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454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10" w:type="dxa"/>
          </w:tcPr>
          <w:p w:rsidR="007102D6" w:rsidRDefault="007102D6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67" w:type="dxa"/>
          </w:tcPr>
          <w:p w:rsidR="007102D6" w:rsidRDefault="007102D6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24" w:type="dxa"/>
          </w:tcPr>
          <w:p w:rsidR="007102D6" w:rsidRDefault="007102D6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10" w:type="dxa"/>
          </w:tcPr>
          <w:p w:rsidR="007102D6" w:rsidRDefault="007102D6">
            <w:pPr>
              <w:pStyle w:val="ConsPlusNormal"/>
              <w:jc w:val="center"/>
            </w:pPr>
            <w:r>
              <w:t>нет</w:t>
            </w:r>
          </w:p>
        </w:tc>
      </w:tr>
      <w:tr w:rsidR="007102D6">
        <w:tc>
          <w:tcPr>
            <w:tcW w:w="5386" w:type="dxa"/>
          </w:tcPr>
          <w:p w:rsidR="007102D6" w:rsidRDefault="007102D6">
            <w:pPr>
              <w:pStyle w:val="ConsPlusNormal"/>
              <w:jc w:val="both"/>
            </w:pPr>
            <w:r>
              <w:t>6. Составление укрупненных планов прорезей и подсчет объемов дноуглубительных работ</w:t>
            </w:r>
          </w:p>
        </w:tc>
        <w:tc>
          <w:tcPr>
            <w:tcW w:w="510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454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454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10" w:type="dxa"/>
          </w:tcPr>
          <w:p w:rsidR="007102D6" w:rsidRDefault="007102D6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67" w:type="dxa"/>
          </w:tcPr>
          <w:p w:rsidR="007102D6" w:rsidRDefault="007102D6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24" w:type="dxa"/>
          </w:tcPr>
          <w:p w:rsidR="007102D6" w:rsidRDefault="007102D6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10" w:type="dxa"/>
          </w:tcPr>
          <w:p w:rsidR="007102D6" w:rsidRDefault="007102D6">
            <w:pPr>
              <w:pStyle w:val="ConsPlusNormal"/>
              <w:jc w:val="center"/>
            </w:pPr>
            <w:r>
              <w:t>нет</w:t>
            </w:r>
          </w:p>
        </w:tc>
      </w:tr>
      <w:tr w:rsidR="007102D6">
        <w:tc>
          <w:tcPr>
            <w:tcW w:w="5386" w:type="dxa"/>
          </w:tcPr>
          <w:p w:rsidR="007102D6" w:rsidRDefault="007102D6">
            <w:pPr>
              <w:pStyle w:val="ConsPlusNormal"/>
              <w:jc w:val="both"/>
            </w:pPr>
            <w:r>
              <w:t>7. Составление карт внутренних водных путей и схем судовых ходов</w:t>
            </w:r>
          </w:p>
        </w:tc>
        <w:tc>
          <w:tcPr>
            <w:tcW w:w="510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454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454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10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24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10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</w:tr>
      <w:tr w:rsidR="007102D6">
        <w:tc>
          <w:tcPr>
            <w:tcW w:w="5386" w:type="dxa"/>
          </w:tcPr>
          <w:p w:rsidR="007102D6" w:rsidRDefault="007102D6">
            <w:pPr>
              <w:pStyle w:val="ConsPlusNormal"/>
              <w:jc w:val="both"/>
            </w:pPr>
            <w:r>
              <w:t>8. Составление детальных планов перекатов</w:t>
            </w:r>
          </w:p>
        </w:tc>
        <w:tc>
          <w:tcPr>
            <w:tcW w:w="510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454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454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10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24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10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</w:tr>
      <w:tr w:rsidR="007102D6">
        <w:tc>
          <w:tcPr>
            <w:tcW w:w="5386" w:type="dxa"/>
          </w:tcPr>
          <w:p w:rsidR="007102D6" w:rsidRDefault="007102D6">
            <w:pPr>
              <w:pStyle w:val="ConsPlusNormal"/>
              <w:jc w:val="both"/>
            </w:pPr>
            <w:r>
              <w:t>9. Составление альбомов планов участков внутренних водных путей</w:t>
            </w:r>
          </w:p>
        </w:tc>
        <w:tc>
          <w:tcPr>
            <w:tcW w:w="510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454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454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10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24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10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</w:tr>
      <w:tr w:rsidR="007102D6">
        <w:tc>
          <w:tcPr>
            <w:tcW w:w="5386" w:type="dxa"/>
          </w:tcPr>
          <w:p w:rsidR="007102D6" w:rsidRDefault="007102D6">
            <w:pPr>
              <w:pStyle w:val="ConsPlusNormal"/>
              <w:jc w:val="both"/>
            </w:pPr>
            <w:r>
              <w:t>10. Наблюдения за колебаниями уровней воды с устройством временных гидрологических постов</w:t>
            </w:r>
          </w:p>
        </w:tc>
        <w:tc>
          <w:tcPr>
            <w:tcW w:w="510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454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454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10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24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10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</w:tr>
      <w:tr w:rsidR="007102D6">
        <w:tc>
          <w:tcPr>
            <w:tcW w:w="5386" w:type="dxa"/>
          </w:tcPr>
          <w:p w:rsidR="007102D6" w:rsidRDefault="007102D6">
            <w:pPr>
              <w:pStyle w:val="ConsPlusNormal"/>
              <w:jc w:val="both"/>
            </w:pPr>
            <w:r>
              <w:t>11. Наблюдения за направлением струй и скоростями течения</w:t>
            </w:r>
          </w:p>
        </w:tc>
        <w:tc>
          <w:tcPr>
            <w:tcW w:w="510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454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454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10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24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10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</w:tr>
      <w:tr w:rsidR="007102D6">
        <w:tc>
          <w:tcPr>
            <w:tcW w:w="5386" w:type="dxa"/>
          </w:tcPr>
          <w:p w:rsidR="007102D6" w:rsidRDefault="007102D6">
            <w:pPr>
              <w:pStyle w:val="ConsPlusNormal"/>
              <w:jc w:val="both"/>
            </w:pPr>
            <w:r>
              <w:t>12. Определение расходов воды</w:t>
            </w:r>
          </w:p>
        </w:tc>
        <w:tc>
          <w:tcPr>
            <w:tcW w:w="510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454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454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10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24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10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</w:tr>
      <w:tr w:rsidR="007102D6">
        <w:tc>
          <w:tcPr>
            <w:tcW w:w="5386" w:type="dxa"/>
          </w:tcPr>
          <w:p w:rsidR="007102D6" w:rsidRDefault="007102D6">
            <w:pPr>
              <w:pStyle w:val="ConsPlusNormal"/>
              <w:jc w:val="both"/>
            </w:pPr>
            <w:r>
              <w:t>13. Изучение гранулометрического состава русловых наносов</w:t>
            </w:r>
          </w:p>
        </w:tc>
        <w:tc>
          <w:tcPr>
            <w:tcW w:w="510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454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454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10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24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10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</w:tr>
      <w:tr w:rsidR="007102D6">
        <w:tc>
          <w:tcPr>
            <w:tcW w:w="5386" w:type="dxa"/>
          </w:tcPr>
          <w:p w:rsidR="007102D6" w:rsidRDefault="007102D6">
            <w:pPr>
              <w:pStyle w:val="ConsPlusNormal"/>
              <w:jc w:val="both"/>
            </w:pPr>
            <w:r>
              <w:t>14. Определение уклонов водной поверхности на участках со свободным течением воды</w:t>
            </w:r>
          </w:p>
        </w:tc>
        <w:tc>
          <w:tcPr>
            <w:tcW w:w="510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454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454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10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24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10" w:type="dxa"/>
          </w:tcPr>
          <w:p w:rsidR="007102D6" w:rsidRDefault="007102D6">
            <w:pPr>
              <w:pStyle w:val="ConsPlusNormal"/>
              <w:jc w:val="center"/>
            </w:pPr>
            <w:r>
              <w:t>да</w:t>
            </w:r>
          </w:p>
        </w:tc>
      </w:tr>
    </w:tbl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jc w:val="both"/>
      </w:pPr>
    </w:p>
    <w:p w:rsidR="007102D6" w:rsidRDefault="007102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2797" w:rsidRDefault="000B2797"/>
    <w:sectPr w:rsidR="000B2797" w:rsidSect="007102D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D6"/>
    <w:rsid w:val="000B2797"/>
    <w:rsid w:val="0023301C"/>
    <w:rsid w:val="0071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0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02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0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02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A881A479BE41FD46689BE1B8AAA9EDA273228A2ECFED63480B44550C1CF692E4E744738BE309C4AA9AF11B80645C611DB66B5711C6E92BB0V5M" TargetMode="External"/><Relationship Id="rId13" Type="http://schemas.openxmlformats.org/officeDocument/2006/relationships/hyperlink" Target="consultantplus://offline/ref=1CA881A479BE41FD46689BE1B8AAA9EDA272238327C9ED63480B44550C1CF692F6E71C7F8AE716C7A18FA74AC6B3V0M" TargetMode="External"/><Relationship Id="rId18" Type="http://schemas.openxmlformats.org/officeDocument/2006/relationships/hyperlink" Target="consultantplus://offline/ref=1CA881A479BE41FD466898F4A1AAA9EDA3782E8C2C99BA61195E4A50044CAC82F2AE487795E30AD8A191A7B4VBM" TargetMode="External"/><Relationship Id="rId26" Type="http://schemas.openxmlformats.org/officeDocument/2006/relationships/hyperlink" Target="consultantplus://offline/ref=1CA881A479BE41FD46689BE1B8AAA9EDA27E228E22C9ED63480B44550C1CF692F6E71C7F8AE716C7A18FA74AC6B3V0M" TargetMode="External"/><Relationship Id="rId39" Type="http://schemas.openxmlformats.org/officeDocument/2006/relationships/hyperlink" Target="consultantplus://offline/ref=1CA881A479BE41FD46689BE1B8AAA9EDA2732D8220CAED63480B44550C1CF692E4E744738BE209C1A39AF11B80645C611DB66B5711C6E92BB0V5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CA881A479BE41FD46689BE1B8AAA9EDA97C298827C4B069405248570B13A997E3F644738EFC09C4BD93A548BCV5M" TargetMode="External"/><Relationship Id="rId34" Type="http://schemas.openxmlformats.org/officeDocument/2006/relationships/hyperlink" Target="consultantplus://offline/ref=1CA881A479BE41FD46689BE1B8AAA9EDA2732D8220CAED63480B44550C1CF692E4E744738BE209C1A39AF11B80645C611DB66B5711C6E92BB0V5M" TargetMode="External"/><Relationship Id="rId42" Type="http://schemas.openxmlformats.org/officeDocument/2006/relationships/hyperlink" Target="consultantplus://offline/ref=1CA881A479BE41FD46689BE1B8AAA9EDA0722B8322CBED63480B44550C1CF692F6E71C7F8AE716C7A18FA74AC6B3V0M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1CA881A479BE41FD46689BE1B8AAA9EDA273228A2ECFED63480B44550C1CF692E4E744738BE309C4AB9AF11B80645C611DB66B5711C6E92BB0V5M" TargetMode="External"/><Relationship Id="rId12" Type="http://schemas.openxmlformats.org/officeDocument/2006/relationships/hyperlink" Target="consultantplus://offline/ref=1CA881A479BE41FD46689BE1B8AAA9EDA07C298B24CCED63480B44550C1CF692E4E744738BE208C6AA9AF11B80645C611DB66B5711C6E92BB0V5M" TargetMode="External"/><Relationship Id="rId17" Type="http://schemas.openxmlformats.org/officeDocument/2006/relationships/hyperlink" Target="consultantplus://offline/ref=1CA881A479BE41FD46689BE1B8AAA9EDA2792E8D24C8ED63480B44550C1CF692F6E71C7F8AE716C7A18FA74AC6B3V0M" TargetMode="External"/><Relationship Id="rId25" Type="http://schemas.openxmlformats.org/officeDocument/2006/relationships/hyperlink" Target="consultantplus://offline/ref=1CA881A479BE41FD46689BE1B8AAA9EDA072238326CEED63480B44550C1CF692F6E71C7F8AE716C7A18FA74AC6B3V0M" TargetMode="External"/><Relationship Id="rId33" Type="http://schemas.openxmlformats.org/officeDocument/2006/relationships/hyperlink" Target="consultantplus://offline/ref=1CA881A479BE41FD46689BE1B8AAA9EDA872228C20C4B069405248570B13A997E3F644738EFC09C4BD93A548BCV5M" TargetMode="External"/><Relationship Id="rId38" Type="http://schemas.openxmlformats.org/officeDocument/2006/relationships/hyperlink" Target="consultantplus://offline/ref=1CA881A479BE41FD46689BE1B8AAA9EDA2732D8220CAED63480B44550C1CF692E4E744738BE209C1A39AF11B80645C611DB66B5711C6E92BB0V5M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CA881A479BE41FD46689BE1B8AAA9EDA2792E8D24C8ED63480B44550C1CF692E4E744738BE208C7A09AF11B80645C611DB66B5711C6E92BB0V5M" TargetMode="External"/><Relationship Id="rId20" Type="http://schemas.openxmlformats.org/officeDocument/2006/relationships/hyperlink" Target="consultantplus://offline/ref=1CA881A479BE41FD46689BE1B8AAA9EDA97C298827C4B069405248570B13A997E3F644738EFC09C4BD93A548BCV5M" TargetMode="External"/><Relationship Id="rId29" Type="http://schemas.openxmlformats.org/officeDocument/2006/relationships/hyperlink" Target="consultantplus://offline/ref=1CA881A479BE41FD46689BE1B8AAA9EDA27E228E22C9ED63480B44550C1CF692F6E71C7F8AE716C7A18FA74AC6B3V0M" TargetMode="External"/><Relationship Id="rId41" Type="http://schemas.openxmlformats.org/officeDocument/2006/relationships/hyperlink" Target="consultantplus://offline/ref=1CA881A479BE41FD46689BE1B8AAA9EDA273228A2ECFED63480B44550C1CF692E4E744738BE208C3AB9AF11B80645C611DB66B5711C6E92BB0V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A881A479BE41FD46689BE1B8AAA9EDA57B2A832FCBED63480B44550C1CF692E4E744738BE20AC5A49AF11B80645C611DB66B5711C6E92BB0V5M" TargetMode="External"/><Relationship Id="rId11" Type="http://schemas.openxmlformats.org/officeDocument/2006/relationships/hyperlink" Target="consultantplus://offline/ref=1CA881A479BE41FD46689BE1B8AAA9EDA273228A2ECFED63480B44550C1CF692E4E744738BE309C4AB9AF11B80645C611DB66B5711C6E92BB0V5M" TargetMode="External"/><Relationship Id="rId24" Type="http://schemas.openxmlformats.org/officeDocument/2006/relationships/hyperlink" Target="consultantplus://offline/ref=1CA881A479BE41FD46689BE1B8AAA9EDA273228A2ECFED63480B44550C1CF692E4E744738BE208C7A49AF11B80645C611DB66B5711C6E92BB0V5M" TargetMode="External"/><Relationship Id="rId32" Type="http://schemas.openxmlformats.org/officeDocument/2006/relationships/hyperlink" Target="consultantplus://offline/ref=1CA881A479BE41FD46689BE1B8AAA9EDA273228A2ECFED63480B44550C1CF692E4E744738BE309C4AA9AF11B80645C611DB66B5711C6E92BB0V5M" TargetMode="External"/><Relationship Id="rId37" Type="http://schemas.openxmlformats.org/officeDocument/2006/relationships/hyperlink" Target="consultantplus://offline/ref=1CA881A479BE41FD46689BE1B8AAA9EDA2732D8220CAED63480B44550C1CF692E4E744738BE209C1A39AF11B80645C611DB66B5711C6E92BB0V5M" TargetMode="External"/><Relationship Id="rId40" Type="http://schemas.openxmlformats.org/officeDocument/2006/relationships/hyperlink" Target="consultantplus://offline/ref=1CA881A479BE41FD46689BE1B8AAA9EDA2732D8220CAED63480B44550C1CF692E4E7447483E95C97E7C4A84BC12F506206AA6A57B0VEM" TargetMode="External"/><Relationship Id="rId45" Type="http://schemas.openxmlformats.org/officeDocument/2006/relationships/hyperlink" Target="consultantplus://offline/ref=1CA881A479BE41FD46689BE1B8AAA9EDA2732D8220CAED63480B44550C1CF692E4E744738BE209CFAB9AF11B80645C611DB66B5711C6E92BB0V5M" TargetMode="External"/><Relationship Id="rId5" Type="http://schemas.openxmlformats.org/officeDocument/2006/relationships/hyperlink" Target="consultantplus://offline/ref=1CA881A479BE41FD46689BE1B8AAA9EDA273228A2ECFED63480B44550C1CF692E4E744738BE309C5A19AF11B80645C611DB66B5711C6E92BB0V5M" TargetMode="External"/><Relationship Id="rId15" Type="http://schemas.openxmlformats.org/officeDocument/2006/relationships/hyperlink" Target="consultantplus://offline/ref=1CA881A479BE41FD466898F4A1AAA9EDA3782E8C2C99BA61195E4A50044CAC82F2AE487795E30AD8A191A7B4VBM" TargetMode="External"/><Relationship Id="rId23" Type="http://schemas.openxmlformats.org/officeDocument/2006/relationships/hyperlink" Target="consultantplus://offline/ref=1CA881A479BE41FD46689BE1B8AAA9EDA57B2B8E20CEED63480B44550C1CF692E4E744738BE208C6A49AF11B80645C611DB66B5711C6E92BB0V5M" TargetMode="External"/><Relationship Id="rId28" Type="http://schemas.openxmlformats.org/officeDocument/2006/relationships/hyperlink" Target="consultantplus://offline/ref=1CA881A479BE41FD46689BE1B8AAA9EDA273228A2ECFED63480B44550C1CF692E4E7447388E40392F2D5F047C5344F611AB668550DBCV5M" TargetMode="External"/><Relationship Id="rId36" Type="http://schemas.openxmlformats.org/officeDocument/2006/relationships/hyperlink" Target="consultantplus://offline/ref=1CA881A479BE41FD46689BE1B8AAA9EDA079298224C4B069405248570B13A997E3F644738EFC09C4BD93A548BCV5M" TargetMode="External"/><Relationship Id="rId10" Type="http://schemas.openxmlformats.org/officeDocument/2006/relationships/hyperlink" Target="consultantplus://offline/ref=1CA881A479BE41FD46689BE1B8AAA9EDA273228A2ECFED63480B44550C1CF692E4E744738BE208C3A79AF11B80645C611DB66B5711C6E92BB0V5M" TargetMode="External"/><Relationship Id="rId19" Type="http://schemas.openxmlformats.org/officeDocument/2006/relationships/hyperlink" Target="consultantplus://offline/ref=1CA881A479BE41FD46689BE1B8AAA9EDA37B2C8C22CFED63480B44550C1CF692F6E71C7F8AE716C7A18FA74AC6B3V0M" TargetMode="External"/><Relationship Id="rId31" Type="http://schemas.openxmlformats.org/officeDocument/2006/relationships/hyperlink" Target="consultantplus://offline/ref=1CA881A479BE41FD46689BE1B8AAA9EDA273228A2ECFED63480B44550C1CF692E4E744738BE309C4AB9AF11B80645C611DB66B5711C6E92BB0V5M" TargetMode="External"/><Relationship Id="rId44" Type="http://schemas.openxmlformats.org/officeDocument/2006/relationships/hyperlink" Target="consultantplus://offline/ref=1CA881A479BE41FD46689BE1B8AAA9EDA372298925C9ED63480B44550C1CF692F6E71C7F8AE716C7A18FA74AC6B3V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A881A479BE41FD46689BE1B8AAA9EDA27D238A2FCAED63480B44550C1CF692F6E71C7F8AE716C7A18FA74AC6B3V0M" TargetMode="External"/><Relationship Id="rId14" Type="http://schemas.openxmlformats.org/officeDocument/2006/relationships/hyperlink" Target="consultantplus://offline/ref=1CA881A479BE41FD46689BE1B8AAA9EDA272238327C9ED63480B44550C1CF692F6E71C7F8AE716C7A18FA74AC6B3V0M" TargetMode="External"/><Relationship Id="rId22" Type="http://schemas.openxmlformats.org/officeDocument/2006/relationships/hyperlink" Target="consultantplus://offline/ref=1CA881A479BE41FD46689BE1B8AAA9EDA57B2B8E20CEED63480B44550C1CF692E4E744738BE209C7A49AF11B80645C611DB66B5711C6E92BB0V5M" TargetMode="External"/><Relationship Id="rId27" Type="http://schemas.openxmlformats.org/officeDocument/2006/relationships/hyperlink" Target="consultantplus://offline/ref=1CA881A479BE41FD46689BE1B8AAA9EDA273228A2ECFED63480B44550C1CF692E4E744738BE208C7A49AF11B80645C611DB66B5711C6E92BB0V5M" TargetMode="External"/><Relationship Id="rId30" Type="http://schemas.openxmlformats.org/officeDocument/2006/relationships/hyperlink" Target="consultantplus://offline/ref=1CA881A479BE41FD46689BE1B8AAA9EDA2792E8D24C8ED63480B44550C1CF692F6E71C7F8AE716C7A18FA74AC6B3V0M" TargetMode="External"/><Relationship Id="rId35" Type="http://schemas.openxmlformats.org/officeDocument/2006/relationships/hyperlink" Target="consultantplus://offline/ref=1CA881A479BE41FD46689BE1B8AAA9EDA2732D8220CAED63480B44550C1CF692E4E744738BE208C1A79AF11B80645C611DB66B5711C6E92BB0V5M" TargetMode="External"/><Relationship Id="rId43" Type="http://schemas.openxmlformats.org/officeDocument/2006/relationships/hyperlink" Target="consultantplus://offline/ref=1CA881A479BE41FD46689BE1B8AAA9EDA2732D8220CAED63480B44550C1CF692E4E744738BE209C1A39AF11B80645C611DB66B5711C6E92BB0V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8298</Words>
  <Characters>47299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Алексей Николаевич</dc:creator>
  <cp:lastModifiedBy>Васильев Алексей Николаевич</cp:lastModifiedBy>
  <cp:revision>2</cp:revision>
  <dcterms:created xsi:type="dcterms:W3CDTF">2022-12-09T07:30:00Z</dcterms:created>
  <dcterms:modified xsi:type="dcterms:W3CDTF">2022-12-09T07:30:00Z</dcterms:modified>
</cp:coreProperties>
</file>