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5103"/>
        <w:jc w:val="center"/>
        <w:rPr>
          <w:szCs w:val="28"/>
        </w:rPr>
      </w:pPr>
      <w:r>
        <w:rPr>
          <w:szCs w:val="28"/>
        </w:rPr>
        <w:t xml:space="preserve"> </w:t>
      </w:r>
    </w:p>
    <w:p>
      <w:pPr>
        <w:pStyle w:val="Normal"/>
        <w:tabs>
          <w:tab w:val="clear" w:pos="708"/>
          <w:tab w:val="left" w:pos="3885" w:leader="none"/>
        </w:tabs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</w:r>
    </w:p>
    <w:p>
      <w:pPr>
        <w:pStyle w:val="Normal"/>
        <w:tabs>
          <w:tab w:val="clear" w:pos="708"/>
          <w:tab w:val="left" w:pos="3885" w:leader="none"/>
        </w:tabs>
        <w:jc w:val="both"/>
        <w:rPr>
          <w:b/>
          <w:color w:val="auto"/>
          <w:kern w:val="2"/>
          <w:szCs w:val="28"/>
        </w:rPr>
      </w:pPr>
      <w:r>
        <w:rPr>
          <w:b/>
          <w:color w:val="auto"/>
          <w:szCs w:val="28"/>
        </w:rPr>
        <w:t xml:space="preserve">О проведении конкурса </w:t>
      </w:r>
      <w:r>
        <w:rPr>
          <w:b/>
          <w:color w:val="auto"/>
          <w:kern w:val="2"/>
          <w:szCs w:val="28"/>
        </w:rPr>
        <w:t>на заключение договора о целевом обучении между Федеральной службой по надзору в сфере транспорта и гражданином Российской Федерации с обязательством последующего прохождения федеральной государственной гражданской службы</w:t>
      </w:r>
    </w:p>
    <w:p>
      <w:pPr>
        <w:pStyle w:val="Normal"/>
        <w:numPr>
          <w:ilvl w:val="0"/>
          <w:numId w:val="0"/>
        </w:numPr>
        <w:shd w:val="clear" w:color="auto" w:fill="FFFFFF"/>
        <w:jc w:val="center"/>
        <w:outlineLvl w:val="0"/>
        <w:rPr>
          <w:b/>
          <w:color w:val="auto"/>
          <w:kern w:val="2"/>
          <w:szCs w:val="28"/>
        </w:rPr>
      </w:pPr>
      <w:r>
        <w:rPr>
          <w:b/>
          <w:color w:val="auto"/>
          <w:kern w:val="2"/>
          <w:szCs w:val="28"/>
        </w:rPr>
      </w:r>
    </w:p>
    <w:p>
      <w:pPr>
        <w:pStyle w:val="Normal"/>
        <w:numPr>
          <w:ilvl w:val="0"/>
          <w:numId w:val="0"/>
        </w:numPr>
        <w:shd w:val="clear" w:color="auto" w:fill="FFFFFF"/>
        <w:jc w:val="center"/>
        <w:outlineLvl w:val="0"/>
        <w:rPr>
          <w:b/>
          <w:color w:val="auto"/>
          <w:kern w:val="2"/>
          <w:szCs w:val="28"/>
        </w:rPr>
      </w:pPr>
      <w:r>
        <w:rPr>
          <w:b/>
          <w:color w:val="auto"/>
          <w:kern w:val="2"/>
          <w:szCs w:val="28"/>
        </w:rPr>
      </w:r>
    </w:p>
    <w:p>
      <w:pPr>
        <w:pStyle w:val="Normal"/>
        <w:tabs>
          <w:tab w:val="clear" w:pos="708"/>
          <w:tab w:val="left" w:pos="3885" w:leader="none"/>
        </w:tabs>
        <w:ind w:firstLine="851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1. Федеральная служба по надзору в сфере транспорта объявляет  конкурс </w:t>
        <w:br/>
      </w:r>
      <w:r>
        <w:rPr>
          <w:color w:val="auto"/>
          <w:kern w:val="2"/>
          <w:szCs w:val="28"/>
        </w:rPr>
        <w:t xml:space="preserve">на заключение договора о целевом обучении между Федеральной службой                      по надзору в сфере транспорта и гражданином Российской Федерации                               с обязательством последующего прохождения федеральной государственной гражданской службы </w:t>
      </w:r>
      <w:r>
        <w:rPr>
          <w:color w:val="auto"/>
          <w:szCs w:val="28"/>
        </w:rPr>
        <w:t xml:space="preserve"> (далее – конкурс) по следующим образовательным программам высшего образования:</w:t>
      </w:r>
    </w:p>
    <w:tbl>
      <w:tblPr>
        <w:tblW w:w="10565" w:type="dxa"/>
        <w:jc w:val="left"/>
        <w:tblInd w:w="175" w:type="dxa"/>
        <w:tblLayout w:type="fixed"/>
        <w:tblCellMar>
          <w:top w:w="225" w:type="dxa"/>
          <w:left w:w="180" w:type="dxa"/>
          <w:bottom w:w="225" w:type="dxa"/>
          <w:right w:w="180" w:type="dxa"/>
        </w:tblCellMar>
        <w:tblLook w:firstRow="1" w:noVBand="1" w:lastRow="0" w:firstColumn="1" w:lastColumn="0" w:noHBand="0" w:val="04a0"/>
      </w:tblPr>
      <w:tblGrid>
        <w:gridCol w:w="2639"/>
        <w:gridCol w:w="2439"/>
        <w:gridCol w:w="1667"/>
        <w:gridCol w:w="1977"/>
        <w:gridCol w:w="1843"/>
      </w:tblGrid>
      <w:tr>
        <w:trPr/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Код направления подготовки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Направление подготовки, форма обучения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Наименование категории и группы должностей, на которые могут быть назначены граждане (гражданские служащие) после окончания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Место расположения рабочего места, которое будет предоставлено</w:t>
            </w:r>
          </w:p>
          <w:p>
            <w:pPr>
              <w:pStyle w:val="Normal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гражданину по окончанию обучения</w:t>
            </w:r>
          </w:p>
        </w:tc>
      </w:tr>
      <w:tr>
        <w:trPr/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ФЕДЕРАЛЬНОЕ ГОСУДАРСТВЕННОЕ АВТОНОМНОЕ ОБРАЗОВАТЕЛЬНОЕ УЧРЕЖДЕНИЕ ВЫСШЕГО ОБРАЗОВАНИЯ "РОССИЙСКИЙ УНИВЕРСИТЕТ ТРАНСПОРТА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2.23.05.04 Эксплуатация железных дорог (специалитет)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Очное обучение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старшая группа должностей категории «специалисты»</w:t>
            </w:r>
          </w:p>
          <w:p>
            <w:pPr>
              <w:pStyle w:val="Normal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г. Москва</w:t>
            </w:r>
          </w:p>
          <w:p>
            <w:pPr>
              <w:pStyle w:val="Normal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2.10.05.01 Компьютерная безопасность</w:t>
            </w:r>
          </w:p>
          <w:p>
            <w:pPr>
              <w:pStyle w:val="Normal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(специалитет)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Очное обучение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старшая группа должностей категории «специалисты»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г. </w:t>
            </w:r>
            <w:bookmarkStart w:id="0" w:name="_GoBack"/>
            <w:bookmarkEnd w:id="0"/>
            <w:r>
              <w:rPr>
                <w:color w:val="auto"/>
                <w:sz w:val="20"/>
                <w:szCs w:val="20"/>
              </w:rPr>
              <w:t>Москва</w:t>
            </w:r>
          </w:p>
          <w:p>
            <w:pPr>
              <w:pStyle w:val="Normal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</w:p>
        </w:tc>
      </w:tr>
    </w:tbl>
    <w:p>
      <w:pPr>
        <w:pStyle w:val="Normal"/>
        <w:shd w:val="clear" w:color="auto" w:fill="FFFFFF"/>
        <w:ind w:firstLine="851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tabs>
          <w:tab w:val="clear" w:pos="708"/>
          <w:tab w:val="left" w:pos="3885" w:leader="none"/>
        </w:tabs>
        <w:spacing w:lineRule="auto" w:line="360"/>
        <w:ind w:firstLine="851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2. Порядок представления претендентом, изъявившим желание участвовать </w:t>
        <w:br/>
        <w:t>в конкурсе, документов в Федеральную службу по надзору в сфере транспорта.</w:t>
      </w:r>
    </w:p>
    <w:p>
      <w:pPr>
        <w:pStyle w:val="Normal"/>
        <w:tabs>
          <w:tab w:val="clear" w:pos="708"/>
          <w:tab w:val="left" w:pos="3885" w:leader="none"/>
        </w:tabs>
        <w:spacing w:lineRule="auto" w:line="360"/>
        <w:ind w:firstLine="851"/>
        <w:jc w:val="both"/>
        <w:rPr>
          <w:color w:val="auto"/>
          <w:szCs w:val="28"/>
        </w:rPr>
      </w:pPr>
      <w:r>
        <w:rPr>
          <w:color w:val="auto"/>
          <w:szCs w:val="28"/>
        </w:rPr>
        <w:t>Право участвовать в конкурсе по имеющим государственную аккредитацию образовательным программам высшего образования (программам специалитета) имеют:</w:t>
      </w:r>
    </w:p>
    <w:p>
      <w:pPr>
        <w:pStyle w:val="Normal"/>
        <w:spacing w:lineRule="auto" w:line="360"/>
        <w:ind w:firstLine="851"/>
        <w:jc w:val="both"/>
        <w:rPr>
          <w:rFonts w:eastAsia="Calibri" w:eastAsiaTheme="minorHAnsi"/>
          <w:color w:val="auto"/>
          <w:szCs w:val="28"/>
          <w:lang w:eastAsia="en-US"/>
        </w:rPr>
      </w:pPr>
      <w:r>
        <w:rPr>
          <w:rFonts w:eastAsia="Calibri" w:eastAsiaTheme="minorHAnsi"/>
          <w:color w:val="auto"/>
          <w:szCs w:val="28"/>
          <w:lang w:eastAsia="en-US"/>
        </w:rPr>
        <w:t>а) граждане, владеющие государственным языком Российской Федерации;</w:t>
      </w:r>
    </w:p>
    <w:p>
      <w:pPr>
        <w:pStyle w:val="Normal"/>
        <w:spacing w:lineRule="auto" w:line="360"/>
        <w:ind w:firstLine="851"/>
        <w:jc w:val="both"/>
        <w:rPr>
          <w:rFonts w:eastAsia="Calibri" w:eastAsiaTheme="minorHAnsi"/>
          <w:color w:val="auto"/>
          <w:szCs w:val="28"/>
          <w:lang w:eastAsia="en-US"/>
        </w:rPr>
      </w:pPr>
      <w:r>
        <w:rPr>
          <w:rFonts w:eastAsia="Calibri" w:eastAsiaTheme="minorHAnsi"/>
          <w:color w:val="auto"/>
          <w:szCs w:val="28"/>
          <w:lang w:eastAsia="en-US"/>
        </w:rPr>
        <w:t>б) завершающие освоение образовательных программ среднего общего образования в текущем учебном году в организациях, осуществляющих образовательную деятельность, и поступающие в организации, осуществляющие образовательную деятельность, для получения высшего образования по программам бакалавриата, программам специалитета;</w:t>
      </w:r>
    </w:p>
    <w:p>
      <w:pPr>
        <w:pStyle w:val="Normal"/>
        <w:spacing w:lineRule="auto" w:line="360"/>
        <w:ind w:firstLine="851"/>
        <w:jc w:val="both"/>
        <w:rPr>
          <w:rFonts w:eastAsia="Calibri" w:eastAsiaTheme="minorHAnsi"/>
          <w:color w:val="auto"/>
          <w:szCs w:val="28"/>
          <w:lang w:eastAsia="en-US"/>
        </w:rPr>
      </w:pPr>
      <w:r>
        <w:rPr>
          <w:rFonts w:eastAsia="Calibri" w:eastAsiaTheme="minorHAnsi"/>
          <w:color w:val="auto"/>
          <w:szCs w:val="28"/>
          <w:lang w:eastAsia="en-US"/>
        </w:rPr>
        <w:t>в) имеющие среднее общее образование или среднее профессиональное образование и поступающие в организации, осуществляющие образовательную деятельность, для получения высшего образования по программам бакалавриата, программам специалитета;</w:t>
      </w:r>
    </w:p>
    <w:p>
      <w:pPr>
        <w:pStyle w:val="Normal"/>
        <w:spacing w:lineRule="auto" w:line="360"/>
        <w:ind w:firstLine="851"/>
        <w:jc w:val="both"/>
        <w:rPr>
          <w:rFonts w:eastAsia="Calibri" w:eastAsiaTheme="minorHAnsi"/>
          <w:color w:val="auto"/>
          <w:szCs w:val="28"/>
          <w:lang w:eastAsia="en-US"/>
        </w:rPr>
      </w:pPr>
      <w:r>
        <w:rPr>
          <w:rFonts w:eastAsia="Calibri" w:eastAsiaTheme="minorHAnsi"/>
          <w:color w:val="auto"/>
          <w:szCs w:val="28"/>
          <w:lang w:eastAsia="en-US"/>
        </w:rPr>
        <w:t xml:space="preserve">г) имеющие среднее профессиональное образование и поступающие </w:t>
        <w:br/>
        <w:t xml:space="preserve">в организации, осуществляющие образовательную деятельность, для получения высшего образования по программам бакалавриата, программам специалитета </w:t>
        <w:br/>
        <w:t>в очно-заочной или заочной форме.</w:t>
      </w:r>
    </w:p>
    <w:p>
      <w:pPr>
        <w:pStyle w:val="Normal"/>
        <w:shd w:val="clear" w:color="auto" w:fill="FFFFFF"/>
        <w:spacing w:lineRule="auto" w:line="360"/>
        <w:ind w:firstLine="851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Граждане (гражданские служащие), поступающие в организации, осуществляющие образовательную деятельность, для получения высшего образования, имеют право на участие в конкурсе, если обучение </w:t>
        <w:br/>
        <w:t>по соответствующим программам высшего образования не является для них получением второго или последующего высшего образования.</w:t>
      </w:r>
    </w:p>
    <w:p>
      <w:pPr>
        <w:pStyle w:val="Normal"/>
        <w:shd w:val="clear" w:color="auto" w:fill="FFFFFF"/>
        <w:spacing w:lineRule="auto" w:line="360"/>
        <w:ind w:firstLine="851"/>
        <w:jc w:val="both"/>
        <w:rPr>
          <w:color w:val="auto"/>
          <w:szCs w:val="28"/>
        </w:rPr>
      </w:pPr>
      <w:r>
        <w:rPr>
          <w:color w:val="auto"/>
          <w:szCs w:val="28"/>
        </w:rPr>
        <w:t>Гражданин, изъявивший желание участвовать в конкурсе, представляет</w:t>
        <w:br/>
        <w:t>в Ространснадзор:</w:t>
      </w:r>
    </w:p>
    <w:p>
      <w:pPr>
        <w:pStyle w:val="Normal"/>
        <w:shd w:val="clear" w:color="auto" w:fill="FFFFFF"/>
        <w:spacing w:lineRule="auto" w:line="360"/>
        <w:ind w:firstLine="851"/>
        <w:jc w:val="both"/>
        <w:rPr>
          <w:color w:val="auto"/>
          <w:szCs w:val="28"/>
        </w:rPr>
      </w:pPr>
      <w:r>
        <w:rPr>
          <w:color w:val="auto"/>
          <w:szCs w:val="28"/>
        </w:rPr>
        <w:t>1) заявление об участии в конкурсе в письменной форме на имя руководителя Ространснадзора;</w:t>
      </w:r>
    </w:p>
    <w:p>
      <w:pPr>
        <w:pStyle w:val="Normal"/>
        <w:shd w:val="clear" w:color="auto" w:fill="FFFFFF"/>
        <w:spacing w:lineRule="auto" w:line="360"/>
        <w:ind w:firstLine="851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2) заполненную на компьютере и подписанную анкету </w:t>
        <w:br/>
      </w:r>
      <w:hyperlink r:id="rId2">
        <w:r>
          <w:rPr>
            <w:rStyle w:val="Style9"/>
            <w:color w:val="auto"/>
            <w:szCs w:val="28"/>
          </w:rPr>
          <w:t xml:space="preserve">для поступления на государственную службу Российской Федерации </w:t>
          <w:br/>
          <w:t>и муниципальную службу в Российской Федерации</w:t>
        </w:r>
      </w:hyperlink>
      <w:r>
        <w:rPr>
          <w:color w:val="auto"/>
          <w:szCs w:val="28"/>
        </w:rPr>
        <w:t xml:space="preserve"> (</w:t>
      </w:r>
      <w:r>
        <w:rPr>
          <w:bCs/>
          <w:szCs w:val="28"/>
        </w:rPr>
        <w:t>утверждена Указом Президента Российской Федерации от 10.10.2024 № 870)</w:t>
      </w:r>
      <w:r>
        <w:rPr>
          <w:color w:val="auto"/>
          <w:szCs w:val="28"/>
        </w:rPr>
        <w:t xml:space="preserve"> с приложением одной фотографии размером 4х6 см;</w:t>
      </w:r>
    </w:p>
    <w:p>
      <w:pPr>
        <w:pStyle w:val="Normal"/>
        <w:shd w:val="clear" w:color="auto" w:fill="FFFFFF"/>
        <w:spacing w:lineRule="auto" w:line="360"/>
        <w:ind w:firstLine="851"/>
        <w:jc w:val="both"/>
        <w:rPr>
          <w:color w:val="auto"/>
          <w:szCs w:val="28"/>
        </w:rPr>
      </w:pPr>
      <w:r>
        <w:rPr>
          <w:color w:val="auto"/>
          <w:szCs w:val="28"/>
        </w:rPr>
        <w:t>3) копию паспорта (страницу с персональными данными и страницу,  содержащую информацию о постоянной регистрации гражданина по месту жительства);</w:t>
      </w:r>
    </w:p>
    <w:p>
      <w:pPr>
        <w:pStyle w:val="Normal"/>
        <w:shd w:val="clear" w:color="auto" w:fill="FFFFFF"/>
        <w:spacing w:lineRule="auto" w:line="360"/>
        <w:ind w:firstLine="851"/>
        <w:jc w:val="both"/>
        <w:rPr>
          <w:color w:val="auto"/>
          <w:szCs w:val="28"/>
        </w:rPr>
      </w:pPr>
      <w:r>
        <w:rPr>
          <w:color w:val="auto"/>
          <w:szCs w:val="28"/>
        </w:rPr>
        <w:t>4) копию трудовой книжки и (или) сведения о трудовой деятельности, оформленные в установленном законодательством Российской Федерации порядке,</w:t>
        <w:br/>
        <w:t>и (или) иные документы, подтверждающие трудовую (служебную) деятельность гражданина (за исключением случаев, когда трудовая (служебная) деятельность ранее не осуществлялась);</w:t>
      </w:r>
    </w:p>
    <w:p>
      <w:pPr>
        <w:pStyle w:val="Normal"/>
        <w:shd w:val="clear" w:color="auto" w:fill="FFFFFF"/>
        <w:spacing w:lineRule="auto" w:line="360"/>
        <w:ind w:firstLine="851"/>
        <w:jc w:val="both"/>
        <w:rPr>
          <w:color w:val="auto"/>
          <w:szCs w:val="28"/>
        </w:rPr>
      </w:pPr>
      <w:r>
        <w:rPr>
          <w:color w:val="auto"/>
          <w:szCs w:val="28"/>
        </w:rPr>
        <w:t>5) заключение медицинской организации, подтверждающее отсутствие</w:t>
        <w:br/>
        <w:t xml:space="preserve">у гражданина заболевания, препятствующего поступлению на гражданскую службу или ее прохождению, по форме, предусмотренной пунктом 4 части 1 статьи </w:t>
        <w:br/>
        <w:t>16 Федерального закона «О государственной гражданской службе Российской Федерации» (форма № 001-ГС/у);</w:t>
      </w:r>
    </w:p>
    <w:p>
      <w:pPr>
        <w:pStyle w:val="Normal"/>
        <w:shd w:val="clear" w:color="auto" w:fill="FFFFFF"/>
        <w:spacing w:lineRule="auto" w:line="360"/>
        <w:ind w:firstLine="851"/>
        <w:jc w:val="both"/>
        <w:rPr>
          <w:color w:val="auto"/>
          <w:szCs w:val="28"/>
        </w:rPr>
      </w:pPr>
      <w:r>
        <w:rPr>
          <w:color w:val="auto"/>
          <w:szCs w:val="28"/>
        </w:rPr>
        <w:t>6) согласие на обработку персональных данных.</w:t>
      </w:r>
    </w:p>
    <w:p>
      <w:pPr>
        <w:pStyle w:val="Normal"/>
        <w:shd w:val="clear" w:color="auto" w:fill="FFFFFF"/>
        <w:spacing w:lineRule="auto" w:line="360"/>
        <w:ind w:firstLine="851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Гражданин, не достигший возраста 18 лет, дополнительно представляет </w:t>
        <w:br/>
        <w:t xml:space="preserve">в письменной форме согласие своих родителей (законных представителей) </w:t>
        <w:br/>
        <w:t xml:space="preserve">на участие в конкурсе и согласие на обработку персональных данных несовершеннолетнего, за исключением граждан, не достигших возраста 18 лет, </w:t>
        <w:br/>
        <w:t>но в соответствии с пунктом 2 статьи 21 и статьей 27 Гражданского кодекса Российской Федерации признанных полностью дееспособными;</w:t>
      </w:r>
    </w:p>
    <w:p>
      <w:pPr>
        <w:pStyle w:val="Normal"/>
        <w:shd w:val="clear" w:color="auto" w:fill="FFFFFF"/>
        <w:spacing w:lineRule="auto" w:line="360"/>
        <w:ind w:firstLine="851"/>
        <w:jc w:val="both"/>
        <w:rPr>
          <w:color w:val="auto"/>
          <w:szCs w:val="28"/>
        </w:rPr>
      </w:pPr>
      <w:r>
        <w:rPr>
          <w:color w:val="auto"/>
          <w:szCs w:val="28"/>
        </w:rPr>
        <w:t>7) копию аттестата о среднем образовании.</w:t>
      </w:r>
    </w:p>
    <w:p>
      <w:pPr>
        <w:pStyle w:val="Normal"/>
        <w:shd w:val="clear" w:color="auto" w:fill="FFFFFF"/>
        <w:spacing w:lineRule="auto" w:line="360"/>
        <w:ind w:firstLine="851"/>
        <w:jc w:val="both"/>
        <w:rPr>
          <w:color w:val="auto"/>
          <w:szCs w:val="28"/>
        </w:rPr>
      </w:pPr>
      <w:r>
        <w:rPr>
          <w:color w:val="auto"/>
          <w:szCs w:val="28"/>
        </w:rPr>
        <w:t>Документы принимаются с полном объеме в течение 21 календарного дня со дня размещения объявления об их приеме на официальном сайте государственной информационной системы в области государственной службы в сети «Интернет» представляются в Ространснадзор гражданином одним из способов:</w:t>
      </w:r>
    </w:p>
    <w:p>
      <w:pPr>
        <w:pStyle w:val="Normal"/>
        <w:shd w:val="clear" w:color="auto" w:fill="FFFFFF"/>
        <w:spacing w:lineRule="auto" w:line="360"/>
        <w:ind w:firstLine="851"/>
        <w:jc w:val="both"/>
        <w:rPr>
          <w:color w:val="auto"/>
          <w:szCs w:val="28"/>
        </w:rPr>
      </w:pPr>
      <w:r>
        <w:rPr>
          <w:color w:val="auto"/>
          <w:szCs w:val="28"/>
        </w:rPr>
        <w:t>- лично;</w:t>
      </w:r>
    </w:p>
    <w:p>
      <w:pPr>
        <w:pStyle w:val="Normal"/>
        <w:shd w:val="clear" w:color="auto" w:fill="FFFFFF"/>
        <w:spacing w:lineRule="auto" w:line="360"/>
        <w:ind w:firstLine="851"/>
        <w:jc w:val="both"/>
        <w:rPr>
          <w:color w:val="auto"/>
          <w:szCs w:val="28"/>
        </w:rPr>
      </w:pPr>
      <w:r>
        <w:rPr>
          <w:color w:val="auto"/>
          <w:szCs w:val="28"/>
        </w:rPr>
        <w:t>- по почте;</w:t>
      </w:r>
    </w:p>
    <w:p>
      <w:pPr>
        <w:pStyle w:val="Normal"/>
        <w:shd w:val="clear" w:color="auto" w:fill="FFFFFF"/>
        <w:spacing w:lineRule="auto" w:line="360"/>
        <w:ind w:firstLine="851"/>
        <w:jc w:val="both"/>
        <w:rPr>
          <w:color w:val="auto"/>
          <w:szCs w:val="28"/>
        </w:rPr>
      </w:pPr>
      <w:r>
        <w:rPr>
          <w:color w:val="auto"/>
          <w:szCs w:val="28"/>
        </w:rPr>
        <w:t>- в электронном виде с использованием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(http://gossluzhba.gov.ru).</w:t>
      </w:r>
    </w:p>
    <w:p>
      <w:pPr>
        <w:pStyle w:val="Normal"/>
        <w:shd w:val="clear" w:color="auto" w:fill="FFFFFF"/>
        <w:spacing w:lineRule="auto" w:line="360"/>
        <w:ind w:firstLine="851"/>
        <w:jc w:val="both"/>
        <w:rPr>
          <w:color w:val="auto"/>
          <w:szCs w:val="28"/>
        </w:rPr>
      </w:pPr>
      <w:r>
        <w:rPr>
          <w:color w:val="auto"/>
          <w:szCs w:val="28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основаниями для отказа гражданину в приеме документов.</w:t>
      </w:r>
    </w:p>
    <w:p>
      <w:pPr>
        <w:pStyle w:val="Normal"/>
        <w:shd w:val="clear" w:color="auto" w:fill="FFFFFF"/>
        <w:spacing w:lineRule="auto" w:line="360"/>
        <w:ind w:firstLine="851"/>
        <w:jc w:val="both"/>
        <w:rPr>
          <w:color w:val="auto"/>
          <w:szCs w:val="28"/>
        </w:rPr>
      </w:pPr>
      <w:r>
        <w:rPr>
          <w:color w:val="auto"/>
          <w:szCs w:val="28"/>
        </w:rPr>
        <w:t>При проведении конкурса кандидатам гарантируется равенство прав</w:t>
        <w:br/>
        <w:t>в соответствии с Конституцией Российской Федерации и иными федеральными нормативно-правовыми актами.</w:t>
      </w:r>
    </w:p>
    <w:p>
      <w:pPr>
        <w:pStyle w:val="Normal"/>
        <w:shd w:val="clear" w:color="auto" w:fill="FFFFFF"/>
        <w:spacing w:lineRule="auto" w:line="360"/>
        <w:ind w:firstLine="851"/>
        <w:jc w:val="both"/>
        <w:rPr>
          <w:color w:val="auto"/>
          <w:szCs w:val="28"/>
        </w:rPr>
      </w:pPr>
      <w:r>
        <w:rPr>
          <w:color w:val="auto"/>
          <w:szCs w:val="28"/>
        </w:rPr>
        <w:t>Цель конкурсного отбора состоит в определении по итогам оценки, проводимой конкурсной комиссией, граждан с которыми будут заключены договоры о целевом обучении с обязательством последующего прохождения федеральной государственной гражданской службы.</w:t>
      </w:r>
    </w:p>
    <w:p>
      <w:pPr>
        <w:pStyle w:val="Normal"/>
        <w:shd w:val="clear" w:color="auto" w:fill="FFFFFF"/>
        <w:spacing w:lineRule="auto" w:line="360"/>
        <w:ind w:firstLine="851"/>
        <w:jc w:val="both"/>
        <w:rPr>
          <w:color w:val="auto"/>
          <w:szCs w:val="28"/>
        </w:rPr>
      </w:pPr>
      <w:r>
        <w:rPr>
          <w:color w:val="auto"/>
          <w:szCs w:val="28"/>
        </w:rPr>
        <w:t>Условия прохождения государственной гражданской службы определены Федеральным законом от 27 июля 2004 г. № 79-ФЗ «О государственной гражданской службе Российской Федерации» и включают в себя, в том числе, ограничения и запреты, предусмотренные статьями 16 и 17 Федерального закона</w:t>
        <w:br/>
        <w:t>«О государственной гражданской службе Российской Федерации», требования</w:t>
        <w:br/>
        <w:t>о предотвращении или об урегулировании конфликта интересов и обязанности, установленные Федеральным законом от 25 декабря 2008 г. № 273-ФЗ</w:t>
        <w:br/>
        <w:t>«О противодействии коррупции» и другими федеральными законами.</w:t>
      </w:r>
    </w:p>
    <w:p>
      <w:pPr>
        <w:pStyle w:val="Normal"/>
        <w:shd w:val="clear" w:color="auto" w:fill="FFFFFF"/>
        <w:spacing w:lineRule="auto" w:line="360"/>
        <w:ind w:firstLine="851"/>
        <w:jc w:val="both"/>
        <w:rPr>
          <w:color w:val="auto"/>
          <w:szCs w:val="28"/>
        </w:rPr>
      </w:pPr>
      <w:r>
        <w:rPr>
          <w:color w:val="auto"/>
          <w:szCs w:val="28"/>
        </w:rPr>
        <w:t>Квалификационные требования для замещения должностей, на которые могут быть назначены граждане (гражданские служащие) после окончания обучения:</w:t>
      </w:r>
    </w:p>
    <w:p>
      <w:pPr>
        <w:pStyle w:val="Normal"/>
        <w:shd w:val="clear" w:color="auto" w:fill="FFFFFF"/>
        <w:spacing w:lineRule="auto" w:line="360"/>
        <w:ind w:firstLine="851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наличие высшего образования (без предъявления требования к стажу работы); </w:t>
      </w:r>
    </w:p>
    <w:p>
      <w:pPr>
        <w:pStyle w:val="Normal"/>
        <w:shd w:val="clear" w:color="auto" w:fill="FFFFFF"/>
        <w:spacing w:lineRule="auto" w:line="360"/>
        <w:ind w:firstLine="851"/>
        <w:jc w:val="both"/>
        <w:rPr>
          <w:color w:val="auto"/>
          <w:szCs w:val="28"/>
        </w:rPr>
      </w:pPr>
      <w:r>
        <w:rPr>
          <w:color w:val="auto"/>
          <w:szCs w:val="28"/>
        </w:rPr>
        <w:t>обладание базовыми знаниями:</w:t>
      </w:r>
    </w:p>
    <w:p>
      <w:pPr>
        <w:pStyle w:val="Normal"/>
        <w:shd w:val="clear" w:color="auto" w:fill="FFFFFF"/>
        <w:spacing w:lineRule="auto" w:line="360"/>
        <w:ind w:firstLine="851"/>
        <w:jc w:val="both"/>
        <w:rPr>
          <w:color w:val="auto"/>
          <w:szCs w:val="28"/>
        </w:rPr>
      </w:pPr>
      <w:r>
        <w:rPr>
          <w:color w:val="auto"/>
          <w:szCs w:val="28"/>
        </w:rPr>
        <w:t>государственного языка Российской Федерации (русского языка);</w:t>
      </w:r>
    </w:p>
    <w:p>
      <w:pPr>
        <w:pStyle w:val="Normal"/>
        <w:shd w:val="clear" w:color="auto" w:fill="FFFFFF"/>
        <w:spacing w:lineRule="auto" w:line="360"/>
        <w:ind w:firstLine="851"/>
        <w:jc w:val="both"/>
        <w:rPr>
          <w:color w:val="auto"/>
          <w:szCs w:val="28"/>
        </w:rPr>
      </w:pPr>
      <w:r>
        <w:rPr>
          <w:color w:val="auto"/>
          <w:szCs w:val="28"/>
        </w:rPr>
        <w:t>основ Конституции Российской Федерации, законодательства</w:t>
        <w:br/>
        <w:t>о государственной гражданской службе, законодательства о противодействии коррупции;</w:t>
      </w:r>
    </w:p>
    <w:p>
      <w:pPr>
        <w:pStyle w:val="Normal"/>
        <w:shd w:val="clear" w:color="auto" w:fill="FFFFFF"/>
        <w:spacing w:lineRule="auto" w:line="360"/>
        <w:ind w:firstLine="851"/>
        <w:jc w:val="both"/>
        <w:rPr>
          <w:color w:val="auto"/>
          <w:szCs w:val="28"/>
        </w:rPr>
      </w:pPr>
      <w:r>
        <w:rPr>
          <w:color w:val="auto"/>
          <w:szCs w:val="28"/>
        </w:rPr>
        <w:t>в области информационно-коммуникационных технологий: основ информационной безопасности и защиты информации, основных положений законодательства о персональных данных, общих принципов функционирования системы электронного документооборота, знание и умение пользоваться персональным компьютером.</w:t>
      </w:r>
    </w:p>
    <w:p>
      <w:pPr>
        <w:pStyle w:val="Normal"/>
        <w:shd w:val="clear" w:color="auto" w:fill="FFFFFF"/>
        <w:spacing w:lineRule="auto" w:line="360"/>
        <w:ind w:firstLine="851"/>
        <w:jc w:val="both"/>
        <w:rPr>
          <w:color w:val="auto"/>
          <w:szCs w:val="28"/>
        </w:rPr>
      </w:pPr>
      <w:r>
        <w:rPr>
          <w:color w:val="auto"/>
          <w:szCs w:val="28"/>
        </w:rPr>
        <w:t>Конкурсная комиссия оценивает кандидатов на основании сведений</w:t>
        <w:br/>
        <w:t>об успеваемости и иных сведений, содержащихся в представленных документах кандидатов, а также на основании результатов конкурсных заданий: тестирования и индивидуального собеседования.</w:t>
      </w:r>
    </w:p>
    <w:p>
      <w:pPr>
        <w:pStyle w:val="Normal"/>
        <w:shd w:val="clear" w:color="auto" w:fill="FFFFFF"/>
        <w:spacing w:lineRule="auto" w:line="360"/>
        <w:ind w:firstLine="851"/>
        <w:jc w:val="both"/>
        <w:rPr>
          <w:color w:val="auto"/>
          <w:szCs w:val="28"/>
        </w:rPr>
      </w:pPr>
      <w:r>
        <w:rPr>
          <w:color w:val="auto"/>
          <w:szCs w:val="28"/>
        </w:rPr>
        <w:t>Используются следующие критерии оценки результатов выполнения кандидатом конкурсных заданий с выставляемыми по ним баллами:</w:t>
      </w:r>
    </w:p>
    <w:p>
      <w:pPr>
        <w:pStyle w:val="Normal"/>
        <w:shd w:val="clear" w:color="auto" w:fill="FFFFFF"/>
        <w:spacing w:lineRule="auto" w:line="360"/>
        <w:ind w:firstLine="851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а) прохождение индивидуального собеседования с конкурсной комиссией </w:t>
        <w:br/>
        <w:t>(от 0 до 40 баллов);</w:t>
      </w:r>
    </w:p>
    <w:p>
      <w:pPr>
        <w:pStyle w:val="Normal"/>
        <w:shd w:val="clear" w:color="auto" w:fill="FFFFFF"/>
        <w:spacing w:lineRule="auto" w:line="360"/>
        <w:ind w:firstLine="851"/>
        <w:jc w:val="both"/>
        <w:rPr>
          <w:color w:val="auto"/>
          <w:szCs w:val="28"/>
        </w:rPr>
      </w:pPr>
      <w:r>
        <w:rPr>
          <w:color w:val="auto"/>
          <w:szCs w:val="28"/>
        </w:rPr>
        <w:t>б) выполнение теста (от 0 до 10 баллов).</w:t>
      </w:r>
    </w:p>
    <w:p>
      <w:pPr>
        <w:pStyle w:val="Normal"/>
        <w:shd w:val="clear" w:color="auto" w:fill="FFFFFF"/>
        <w:spacing w:lineRule="auto" w:line="360"/>
        <w:ind w:firstLine="851"/>
        <w:jc w:val="both"/>
        <w:rPr>
          <w:color w:val="auto"/>
          <w:szCs w:val="28"/>
        </w:rPr>
      </w:pPr>
      <w:r>
        <w:rPr>
          <w:color w:val="auto"/>
          <w:szCs w:val="28"/>
        </w:rPr>
        <w:t>В рамках индивидуального собеседования задаются вопросы, направленные</w:t>
        <w:br/>
        <w:t>на оценку способностей и личностных качеств граждан, в том числе гражданских служащих, с которыми будут заключены договоры о целевом обучении</w:t>
        <w:br/>
        <w:t>с обязательством последующего прохождения федеральной государственной гражданской службы.</w:t>
      </w:r>
    </w:p>
    <w:p>
      <w:pPr>
        <w:pStyle w:val="Normal"/>
        <w:shd w:val="clear" w:color="auto" w:fill="FFFFFF"/>
        <w:spacing w:lineRule="auto" w:line="360"/>
        <w:ind w:firstLine="851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Посредством тестирования оценивается уровень владения кандидатами государственным языком Российской Федерации (русским языком), знаниями </w:t>
        <w:br/>
        <w:t>и умениями в сфере информационно-коммуникационных технологий, способностей и личностных качеств кандидата к получению знаний и умений</w:t>
        <w:br/>
        <w:t>в соответствующих области и виде деятельности, исходя из квалификационных требований для замещения соответствующих должностей гражданской службы.</w:t>
      </w:r>
    </w:p>
    <w:p>
      <w:pPr>
        <w:pStyle w:val="Normal"/>
        <w:shd w:val="clear" w:color="auto" w:fill="FFFFFF"/>
        <w:spacing w:lineRule="auto" w:line="360"/>
        <w:ind w:firstLine="851"/>
        <w:jc w:val="both"/>
        <w:rPr>
          <w:color w:val="auto"/>
          <w:szCs w:val="28"/>
        </w:rPr>
      </w:pPr>
      <w:r>
        <w:rPr>
          <w:color w:val="auto"/>
          <w:szCs w:val="28"/>
        </w:rPr>
        <w:t>При проведении тестирования кандидатам предоставляется одно и то же время для прохождения тестирования. Результаты тестирования основываются</w:t>
        <w:br/>
        <w:t>на количестве правильных ответов.</w:t>
      </w:r>
    </w:p>
    <w:p>
      <w:pPr>
        <w:pStyle w:val="Normal"/>
        <w:shd w:val="clear" w:color="auto" w:fill="FFFFFF"/>
        <w:spacing w:lineRule="auto" w:line="360"/>
        <w:ind w:firstLine="851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Количество баллов, присваиваемых за правильный ответ на каждый вопрос теста, определяется путем деления общего количества баллов, присваиваемых при правильных ответах на все вопросы теста (10 баллов), на количество вопросов </w:t>
        <w:br/>
        <w:t>в тесте.</w:t>
      </w:r>
    </w:p>
    <w:p>
      <w:pPr>
        <w:pStyle w:val="Normal"/>
        <w:shd w:val="clear" w:color="auto" w:fill="FFFFFF"/>
        <w:spacing w:lineRule="auto" w:line="360"/>
        <w:ind w:firstLine="851"/>
        <w:jc w:val="both"/>
        <w:rPr>
          <w:color w:val="auto"/>
          <w:szCs w:val="28"/>
        </w:rPr>
      </w:pPr>
      <w:r>
        <w:rPr>
          <w:color w:val="auto"/>
          <w:szCs w:val="28"/>
        </w:rPr>
        <w:t>В целях мотивации к самоподготовке и повышению профессионального уровня претендента кандидат может пройти предварительный квалификационный тест вне рамок конкурса для самостоятельной оценки своего профессионального уровня.</w:t>
      </w:r>
    </w:p>
    <w:p>
      <w:pPr>
        <w:pStyle w:val="Normal"/>
        <w:shd w:val="clear" w:color="auto" w:fill="FFFFFF"/>
        <w:spacing w:lineRule="auto" w:line="360"/>
        <w:ind w:firstLine="851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Тест для самопроверки размещен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</w:t>
        <w:br/>
        <w:t xml:space="preserve">Российской Федерации» в подразделе профессиональное развитие </w:t>
        <w:br/>
        <w:t>по ссылке: </w:t>
      </w:r>
      <w:hyperlink r:id="rId3">
        <w:r>
          <w:rPr>
            <w:rStyle w:val="Style9"/>
            <w:color w:val="auto"/>
            <w:szCs w:val="28"/>
          </w:rPr>
          <w:t>https://edu.gossluzhba.gov.ru/test. </w:t>
        </w:r>
      </w:hyperlink>
      <w:r>
        <w:rPr>
          <w:color w:val="auto"/>
          <w:szCs w:val="28"/>
        </w:rPr>
        <w:t>Доступ претендентам для его прохождения предоставляется безвозмездно.</w:t>
      </w:r>
    </w:p>
    <w:p>
      <w:pPr>
        <w:pStyle w:val="Normal"/>
        <w:shd w:val="clear" w:color="auto" w:fill="FFFFFF"/>
        <w:spacing w:lineRule="auto" w:line="360"/>
        <w:ind w:firstLine="851"/>
        <w:jc w:val="both"/>
        <w:rPr>
          <w:color w:val="auto"/>
          <w:szCs w:val="28"/>
        </w:rPr>
      </w:pPr>
      <w:r>
        <w:rPr>
          <w:color w:val="auto"/>
          <w:szCs w:val="28"/>
        </w:rPr>
        <w:t>Решение конкурсной комиссии принимается в отсутствие кандидата.</w:t>
      </w:r>
    </w:p>
    <w:p>
      <w:pPr>
        <w:pStyle w:val="Normal"/>
        <w:shd w:val="clear" w:color="auto" w:fill="FFFFFF"/>
        <w:spacing w:lineRule="auto" w:line="360"/>
        <w:ind w:firstLine="851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Решение конкурсной комиссии об определении кандидатов, с которыми будут заключены договоры о целевом обучении, принимается открытым голосованием простым большинством голосов ее членов, присутствующих </w:t>
        <w:br/>
        <w:t>на заседании.</w:t>
      </w:r>
    </w:p>
    <w:p>
      <w:pPr>
        <w:pStyle w:val="Normal"/>
        <w:shd w:val="clear" w:color="auto" w:fill="FFFFFF"/>
        <w:spacing w:lineRule="auto" w:line="360"/>
        <w:ind w:firstLine="851"/>
        <w:jc w:val="both"/>
        <w:rPr>
          <w:color w:val="auto"/>
          <w:szCs w:val="28"/>
        </w:rPr>
      </w:pPr>
      <w:r>
        <w:rPr>
          <w:color w:val="auto"/>
          <w:szCs w:val="28"/>
        </w:rPr>
        <w:t>Решение конкурсной комиссии о заключении с единственным кандидатом договора о целевом обучении принимается открытым голосованием простым большинством голосов ее членов, присутствующих на заседании, в случае если данным кандидатом по каждому конкурсному заданию набрано количество баллов, позволяющее считать его пройденным.</w:t>
      </w:r>
    </w:p>
    <w:p>
      <w:pPr>
        <w:pStyle w:val="Normal"/>
        <w:shd w:val="clear" w:color="auto" w:fill="FFFFFF"/>
        <w:spacing w:lineRule="auto" w:line="360"/>
        <w:ind w:firstLine="851"/>
        <w:jc w:val="both"/>
        <w:rPr>
          <w:color w:val="auto"/>
          <w:szCs w:val="28"/>
        </w:rPr>
      </w:pPr>
      <w:r>
        <w:rPr>
          <w:color w:val="auto"/>
          <w:szCs w:val="28"/>
        </w:rPr>
        <w:t>Конкурсное задание считается пройденным, если единственным кандидатом набрано 50 и более баллов от максимального балла, выставляемого за его прохождение.</w:t>
      </w:r>
    </w:p>
    <w:p>
      <w:pPr>
        <w:pStyle w:val="Normal"/>
        <w:shd w:val="clear" w:color="auto" w:fill="FFFFFF"/>
        <w:spacing w:lineRule="auto" w:line="360"/>
        <w:ind w:firstLine="851"/>
        <w:jc w:val="both"/>
        <w:rPr>
          <w:color w:val="auto"/>
          <w:szCs w:val="28"/>
        </w:rPr>
      </w:pPr>
      <w:r>
        <w:rPr>
          <w:color w:val="auto"/>
          <w:szCs w:val="28"/>
        </w:rPr>
        <w:t>Прием документов для участия в конкурсе проводится </w:t>
        <w:br/>
      </w:r>
      <w:r>
        <w:rPr>
          <w:b/>
          <w:bCs/>
          <w:color w:val="auto"/>
          <w:szCs w:val="28"/>
        </w:rPr>
        <w:t xml:space="preserve">с </w:t>
      </w:r>
      <w:r>
        <w:rPr>
          <w:b/>
          <w:bCs/>
          <w:color w:val="auto"/>
          <w:szCs w:val="28"/>
        </w:rPr>
        <w:t>23</w:t>
      </w:r>
      <w:r>
        <w:rPr>
          <w:b/>
          <w:bCs/>
          <w:color w:val="auto"/>
          <w:szCs w:val="28"/>
        </w:rPr>
        <w:t xml:space="preserve"> июня по </w:t>
      </w:r>
      <w:r>
        <w:rPr>
          <w:b/>
          <w:bCs/>
          <w:color w:val="auto"/>
          <w:szCs w:val="28"/>
        </w:rPr>
        <w:t>14</w:t>
      </w:r>
      <w:r>
        <w:rPr>
          <w:b/>
          <w:bCs/>
          <w:color w:val="auto"/>
          <w:szCs w:val="28"/>
        </w:rPr>
        <w:t xml:space="preserve"> июля 2025 года.</w:t>
      </w:r>
    </w:p>
    <w:p>
      <w:pPr>
        <w:pStyle w:val="Normal"/>
        <w:shd w:val="clear" w:color="auto" w:fill="FFFFFF"/>
        <w:spacing w:lineRule="auto" w:line="360"/>
        <w:ind w:firstLine="851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Лично по рабочим дням: 125167, </w:t>
      </w:r>
      <w:bookmarkStart w:id="1" w:name="_Hlk101346237"/>
      <w:r>
        <w:rPr>
          <w:color w:val="auto"/>
          <w:szCs w:val="28"/>
        </w:rPr>
        <w:t xml:space="preserve">г. Москва, Ленинградский проспект, дом 37, корп. 1, отдел государственной службы и кадров Административного управления Федеральной службы по надзору в сфере транспорта, кабинет № 223. </w:t>
      </w:r>
      <w:bookmarkEnd w:id="1"/>
      <w:r>
        <w:rPr>
          <w:color w:val="auto"/>
          <w:szCs w:val="28"/>
        </w:rPr>
        <w:t>Контактный номер телефона: (499) 231-52-81, Гладышева Наталья Радиславовна.</w:t>
      </w:r>
    </w:p>
    <w:p>
      <w:pPr>
        <w:pStyle w:val="Normal"/>
        <w:shd w:val="clear" w:color="auto" w:fill="FFFFFF"/>
        <w:spacing w:lineRule="auto" w:line="360"/>
        <w:ind w:firstLine="851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Время приема документов с 10-00 до 12-00 и с 13-00 до 16-00. </w:t>
      </w:r>
    </w:p>
    <w:p>
      <w:pPr>
        <w:pStyle w:val="Normal"/>
        <w:shd w:val="clear" w:color="auto" w:fill="FFFFFF"/>
        <w:spacing w:lineRule="auto" w:line="360"/>
        <w:ind w:firstLine="851"/>
        <w:jc w:val="both"/>
        <w:rPr>
          <w:color w:val="auto"/>
          <w:szCs w:val="28"/>
        </w:rPr>
      </w:pPr>
      <w:r>
        <w:rPr>
          <w:color w:val="auto"/>
          <w:szCs w:val="28"/>
        </w:rPr>
        <w:t>В случае если документы направляются по почте, датой подачи считается день их поступления в Ространснадзор. Документы, поступившие после установленного для приема срока, возвращаются адресату по его письменному заявлению.</w:t>
      </w:r>
    </w:p>
    <w:p>
      <w:pPr>
        <w:pStyle w:val="Normal"/>
        <w:spacing w:lineRule="auto" w:line="360"/>
        <w:ind w:firstLine="851"/>
        <w:jc w:val="both"/>
        <w:rPr>
          <w:color w:val="auto"/>
          <w:szCs w:val="28"/>
        </w:rPr>
      </w:pPr>
      <w:r>
        <w:rPr>
          <w:color w:val="auto"/>
          <w:szCs w:val="28"/>
        </w:rPr>
        <w:t>Кандидатам, участвовавшим в конкурсе, сообщается о результатах конкурса</w:t>
        <w:br/>
        <w:t xml:space="preserve">в письменной форме в течение </w:t>
      </w:r>
      <w:r>
        <w:rPr>
          <w:rFonts w:eastAsia="Calibri" w:eastAsiaTheme="minorHAnsi"/>
          <w:color w:val="auto"/>
          <w:szCs w:val="28"/>
          <w:lang w:eastAsia="en-US"/>
        </w:rPr>
        <w:t xml:space="preserve">7 календарных дней </w:t>
      </w:r>
      <w:r>
        <w:rPr>
          <w:color w:val="auto"/>
          <w:szCs w:val="28"/>
        </w:rPr>
        <w:t xml:space="preserve">со дня его завершения. Информация о результатах конкурса также размещается в указанный срок </w:t>
        <w:br/>
        <w:t>на официальных сайтах Ространснадзора, и в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 (http://gossluzhba.gov.ru).</w:t>
      </w:r>
    </w:p>
    <w:p>
      <w:pPr>
        <w:pStyle w:val="Normal"/>
        <w:shd w:val="clear" w:color="auto" w:fill="FFFFFF"/>
        <w:spacing w:lineRule="auto" w:line="360"/>
        <w:ind w:firstLine="851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Документы претендентов, не допущенных к участию в конкурсе, </w:t>
        <w:br/>
        <w:t xml:space="preserve">и кандидатов, участвовавших в конкурсе, могут быть им возвращены </w:t>
        <w:br/>
        <w:t>по письменному заявлению в течение трех лет со дня завершения конкурса, после истечения этого срока подлежат уничтожению.</w:t>
      </w:r>
    </w:p>
    <w:p>
      <w:pPr>
        <w:pStyle w:val="Normal"/>
        <w:shd w:val="clear" w:color="auto" w:fill="FFFFFF"/>
        <w:spacing w:lineRule="auto" w:line="360"/>
        <w:ind w:firstLine="851"/>
        <w:jc w:val="both"/>
        <w:rPr>
          <w:color w:val="auto"/>
          <w:szCs w:val="28"/>
        </w:rPr>
      </w:pPr>
      <w:r>
        <w:rPr>
          <w:color w:val="auto"/>
          <w:szCs w:val="28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>
      <w:pPr>
        <w:pStyle w:val="Normal"/>
        <w:shd w:val="clear" w:color="auto" w:fill="FFFFFF"/>
        <w:spacing w:lineRule="auto" w:line="360"/>
        <w:ind w:firstLine="851"/>
        <w:jc w:val="both"/>
        <w:rPr>
          <w:color w:val="auto"/>
          <w:szCs w:val="28"/>
        </w:rPr>
      </w:pPr>
      <w:r>
        <w:rPr>
          <w:color w:val="auto"/>
          <w:szCs w:val="28"/>
        </w:rPr>
      </w:r>
    </w:p>
    <w:p>
      <w:pPr>
        <w:pStyle w:val="Normal"/>
        <w:shd w:val="clear" w:color="auto" w:fill="FFFFFF"/>
        <w:spacing w:lineRule="auto" w:line="360"/>
        <w:ind w:firstLine="851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Информация о дате и месте проведения конкурса будет дополнительно указана в разделе «Государственная служба» официального сайта Ространснадзора </w:t>
      </w:r>
      <w:r>
        <w:rPr>
          <w:color w:val="auto"/>
          <w:szCs w:val="28"/>
          <w:lang w:val="en-US"/>
        </w:rPr>
        <w:t>https</w:t>
      </w:r>
      <w:r>
        <w:rPr>
          <w:color w:val="auto"/>
          <w:szCs w:val="28"/>
        </w:rPr>
        <w:t>://</w:t>
      </w:r>
      <w:r>
        <w:rPr>
          <w:color w:val="auto"/>
          <w:szCs w:val="28"/>
          <w:lang w:val="en-US"/>
        </w:rPr>
        <w:t>rostransnadzor</w:t>
      </w:r>
      <w:r>
        <w:rPr>
          <w:color w:val="auto"/>
          <w:szCs w:val="28"/>
        </w:rPr>
        <w:t>.</w:t>
      </w:r>
      <w:r>
        <w:rPr>
          <w:color w:val="auto"/>
          <w:szCs w:val="28"/>
          <w:lang w:val="en-US"/>
        </w:rPr>
        <w:t>gov</w:t>
      </w:r>
      <w:r>
        <w:rPr>
          <w:color w:val="auto"/>
          <w:szCs w:val="28"/>
        </w:rPr>
        <w:t>.</w:t>
      </w:r>
      <w:r>
        <w:rPr>
          <w:color w:val="auto"/>
          <w:szCs w:val="28"/>
          <w:lang w:val="en-US"/>
        </w:rPr>
        <w:t>ru</w:t>
      </w:r>
      <w:r>
        <w:rPr>
          <w:color w:val="auto"/>
          <w:szCs w:val="28"/>
        </w:rPr>
        <w:t>/.</w:t>
      </w:r>
    </w:p>
    <w:p>
      <w:pPr>
        <w:pStyle w:val="Normal"/>
        <w:shd w:val="clear" w:color="auto" w:fill="FFFFFF"/>
        <w:spacing w:lineRule="auto" w:line="360"/>
        <w:ind w:firstLine="851"/>
        <w:rPr>
          <w:color w:val="auto"/>
          <w:szCs w:val="28"/>
          <w:u w:val="single"/>
        </w:rPr>
      </w:pPr>
      <w:r>
        <w:rPr>
          <w:color w:val="auto"/>
          <w:szCs w:val="28"/>
          <w:u w:val="single"/>
        </w:rPr>
      </w:r>
    </w:p>
    <w:p>
      <w:pPr>
        <w:pStyle w:val="Normal"/>
        <w:shd w:val="clear" w:color="auto" w:fill="FFFFFF"/>
        <w:spacing w:lineRule="auto" w:line="360"/>
        <w:ind w:firstLine="851"/>
        <w:rPr>
          <w:color w:val="auto"/>
          <w:szCs w:val="28"/>
        </w:rPr>
      </w:pPr>
      <w:r>
        <w:rPr>
          <w:color w:val="auto"/>
          <w:szCs w:val="28"/>
          <w:u w:val="single"/>
        </w:rPr>
        <w:t>Образцы и формы документов</w:t>
      </w:r>
    </w:p>
    <w:p>
      <w:pPr>
        <w:pStyle w:val="Normal"/>
        <w:shd w:val="clear" w:color="auto" w:fill="FFFFFF"/>
        <w:spacing w:lineRule="auto" w:line="360"/>
        <w:ind w:firstLine="851"/>
        <w:jc w:val="both"/>
        <w:rPr>
          <w:color w:val="auto"/>
          <w:szCs w:val="28"/>
        </w:rPr>
      </w:pPr>
      <w:hyperlink r:id="rId4">
        <w:r>
          <w:rPr>
            <w:rStyle w:val="Style9"/>
            <w:color w:val="auto"/>
            <w:szCs w:val="28"/>
          </w:rPr>
          <w:t>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</w:t>
        </w:r>
      </w:hyperlink>
      <w:r>
        <w:rPr>
          <w:color w:val="auto"/>
          <w:szCs w:val="28"/>
        </w:rPr>
        <w:t>;</w:t>
      </w:r>
    </w:p>
    <w:p>
      <w:pPr>
        <w:pStyle w:val="Normal"/>
        <w:shd w:val="clear" w:color="auto" w:fill="FFFFFF"/>
        <w:spacing w:lineRule="auto" w:line="360"/>
        <w:ind w:firstLine="851"/>
        <w:rPr>
          <w:color w:val="auto"/>
          <w:szCs w:val="28"/>
        </w:rPr>
      </w:pPr>
      <w:r>
        <w:rPr>
          <w:color w:val="auto"/>
          <w:szCs w:val="28"/>
        </w:rPr>
        <w:t xml:space="preserve"> </w:t>
      </w:r>
      <w:hyperlink r:id="rId5">
        <w:r>
          <w:rPr>
            <w:rStyle w:val="Style9"/>
            <w:color w:val="auto"/>
            <w:szCs w:val="28"/>
          </w:rPr>
          <w:t>Анкета</w:t>
        </w:r>
      </w:hyperlink>
      <w:r>
        <w:rPr>
          <w:color w:val="auto"/>
          <w:szCs w:val="28"/>
        </w:rPr>
        <w:t>;</w:t>
      </w:r>
    </w:p>
    <w:p>
      <w:pPr>
        <w:pStyle w:val="Normal"/>
        <w:shd w:val="clear" w:color="auto" w:fill="FFFFFF"/>
        <w:spacing w:lineRule="auto" w:line="360"/>
        <w:ind w:firstLine="851"/>
        <w:rPr>
          <w:color w:val="auto"/>
          <w:szCs w:val="28"/>
        </w:rPr>
      </w:pPr>
      <w:hyperlink r:id="rId6">
        <w:r>
          <w:rPr>
            <w:rStyle w:val="Style9"/>
            <w:color w:val="auto"/>
            <w:szCs w:val="28"/>
          </w:rPr>
          <w:t>Заявление на конкурс</w:t>
        </w:r>
      </w:hyperlink>
      <w:r>
        <w:rPr>
          <w:color w:val="auto"/>
          <w:szCs w:val="28"/>
        </w:rPr>
        <w:t>;</w:t>
      </w:r>
    </w:p>
    <w:p>
      <w:pPr>
        <w:pStyle w:val="Normal"/>
        <w:shd w:val="clear" w:color="auto" w:fill="FFFFFF"/>
        <w:spacing w:lineRule="auto" w:line="360"/>
        <w:ind w:firstLine="851"/>
        <w:rPr>
          <w:color w:val="auto"/>
          <w:szCs w:val="28"/>
        </w:rPr>
      </w:pPr>
      <w:hyperlink r:id="rId7">
        <w:r>
          <w:rPr>
            <w:rStyle w:val="Style9"/>
            <w:color w:val="auto"/>
            <w:szCs w:val="28"/>
          </w:rPr>
          <w:t>Заявление на конкурс (государственный служащий)</w:t>
        </w:r>
      </w:hyperlink>
      <w:r>
        <w:rPr>
          <w:color w:val="auto"/>
          <w:szCs w:val="28"/>
        </w:rPr>
        <w:t>;</w:t>
      </w:r>
    </w:p>
    <w:p>
      <w:pPr>
        <w:pStyle w:val="Normal"/>
        <w:shd w:val="clear" w:color="auto" w:fill="FFFFFF"/>
        <w:spacing w:lineRule="auto" w:line="360"/>
        <w:ind w:firstLine="851"/>
        <w:rPr>
          <w:color w:val="auto"/>
          <w:szCs w:val="28"/>
        </w:rPr>
      </w:pPr>
      <w:hyperlink r:id="rId8">
        <w:r>
          <w:rPr>
            <w:rStyle w:val="Style9"/>
            <w:color w:val="auto"/>
            <w:szCs w:val="28"/>
          </w:rPr>
          <w:t>Образец заполнения Анкеты</w:t>
        </w:r>
      </w:hyperlink>
      <w:r>
        <w:rPr>
          <w:color w:val="auto"/>
          <w:szCs w:val="28"/>
        </w:rPr>
        <w:t>;</w:t>
      </w:r>
    </w:p>
    <w:p>
      <w:pPr>
        <w:pStyle w:val="Normal"/>
        <w:shd w:val="clear" w:color="auto" w:fill="FFFFFF"/>
        <w:spacing w:lineRule="auto" w:line="360"/>
        <w:ind w:firstLine="851"/>
        <w:rPr>
          <w:color w:val="auto"/>
          <w:szCs w:val="28"/>
        </w:rPr>
      </w:pPr>
      <w:hyperlink r:id="rId9">
        <w:r>
          <w:rPr>
            <w:rStyle w:val="Style9"/>
            <w:color w:val="auto"/>
            <w:szCs w:val="28"/>
          </w:rPr>
          <w:t>Согласие на обработку персональных данных (для совершеннолетних)</w:t>
        </w:r>
      </w:hyperlink>
      <w:r>
        <w:rPr>
          <w:color w:val="auto"/>
          <w:szCs w:val="28"/>
        </w:rPr>
        <w:t>;</w:t>
      </w:r>
    </w:p>
    <w:p>
      <w:pPr>
        <w:pStyle w:val="Normal"/>
        <w:shd w:val="clear" w:color="auto" w:fill="FFFFFF"/>
        <w:spacing w:lineRule="auto" w:line="360"/>
        <w:ind w:firstLine="851"/>
        <w:rPr>
          <w:color w:val="auto"/>
          <w:szCs w:val="28"/>
        </w:rPr>
      </w:pPr>
      <w:hyperlink r:id="rId10">
        <w:r>
          <w:rPr>
            <w:rStyle w:val="Style9"/>
            <w:color w:val="auto"/>
            <w:szCs w:val="28"/>
          </w:rPr>
          <w:t>Согласие родителя на участие в конкурсе и обработку персональных данных</w:t>
        </w:r>
      </w:hyperlink>
      <w:r>
        <w:rPr>
          <w:color w:val="auto"/>
          <w:szCs w:val="28"/>
        </w:rPr>
        <w:t>.</w:t>
      </w:r>
    </w:p>
    <w:p>
      <w:pPr>
        <w:pStyle w:val="Normal"/>
        <w:spacing w:lineRule="auto" w:line="360"/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</w:r>
    </w:p>
    <w:sectPr>
      <w:headerReference w:type="even" r:id="rId11"/>
      <w:headerReference w:type="default" r:id="rId12"/>
      <w:headerReference w:type="first" r:id="rId13"/>
      <w:type w:val="nextPage"/>
      <w:pgSz w:w="11906" w:h="16838"/>
      <w:pgMar w:left="1134" w:right="567" w:gutter="0" w:header="709" w:top="851" w:footer="0" w:bottom="851"/>
      <w:pgNumType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  <w:font w:name="Calibri">
    <w:charset w:val="cc"/>
    <w:family w:val="swiss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549927523"/>
    </w:sdtPr>
    <w:sdtContent>
      <w:p>
        <w:pPr>
          <w:pStyle w:val="Header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 xml:space="preserve"> PAGE </w:instrText>
        </w:r>
        <w:r>
          <w:rPr>
            <w:sz w:val="22"/>
            <w:szCs w:val="22"/>
          </w:rPr>
          <w:fldChar w:fldCharType="separate"/>
        </w:r>
        <w:r>
          <w:rPr>
            <w:sz w:val="22"/>
            <w:szCs w:val="22"/>
          </w:rPr>
          <w:t>8</w:t>
        </w:r>
        <w:r>
          <w:rPr>
            <w:sz w:val="22"/>
            <w:szCs w:val="22"/>
          </w:rPr>
          <w:fldChar w:fldCharType="end"/>
        </w:r>
      </w:p>
    </w:sdtContent>
  </w:sdt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07cb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Абзац списка Знак"/>
    <w:link w:val="ListParagraph"/>
    <w:uiPriority w:val="34"/>
    <w:qFormat/>
    <w:locked/>
    <w:rsid w:val="00507cba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Doc-" w:customStyle="1">
    <w:name w:val="Doc-Т внутри нумерации Знак"/>
    <w:link w:val="Doc-1"/>
    <w:uiPriority w:val="99"/>
    <w:qFormat/>
    <w:locked/>
    <w:rsid w:val="002e05a5"/>
    <w:rPr/>
  </w:style>
  <w:style w:type="character" w:styleId="Hyperlink">
    <w:name w:val="Hyperlink"/>
    <w:basedOn w:val="DefaultParagraphFont"/>
    <w:uiPriority w:val="99"/>
    <w:unhideWhenUsed/>
    <w:rsid w:val="002e05a5"/>
    <w:rPr>
      <w:color w:themeColor="hyperlink" w:val="0563C1"/>
      <w:u w:val="single"/>
    </w:rPr>
  </w:style>
  <w:style w:type="character" w:styleId="Emphasis">
    <w:name w:val="Emphasis"/>
    <w:basedOn w:val="DefaultParagraphFont"/>
    <w:uiPriority w:val="20"/>
    <w:qFormat/>
    <w:rsid w:val="002e05a5"/>
    <w:rPr>
      <w:i/>
      <w:iCs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2e05a5"/>
    <w:rPr>
      <w:rFonts w:ascii="Times New Roman" w:hAnsi="Times New Roman" w:eastAsia="Times New Roman" w:cs="Times New Roman"/>
      <w:color w:val="000000"/>
      <w:sz w:val="28"/>
      <w:szCs w:val="24"/>
      <w:lang w:eastAsia="ru-RU"/>
    </w:rPr>
  </w:style>
  <w:style w:type="character" w:styleId="Style16" w:customStyle="1">
    <w:name w:val="Нижний колонтитул Знак"/>
    <w:basedOn w:val="DefaultParagraphFont"/>
    <w:uiPriority w:val="99"/>
    <w:qFormat/>
    <w:rsid w:val="002e05a5"/>
    <w:rPr>
      <w:rFonts w:ascii="Times New Roman" w:hAnsi="Times New Roman" w:eastAsia="Times New Roman" w:cs="Times New Roman"/>
      <w:color w:val="000000"/>
      <w:sz w:val="28"/>
      <w:szCs w:val="24"/>
      <w:lang w:eastAsia="ru-RU"/>
    </w:rPr>
  </w:style>
  <w:style w:type="character" w:styleId="FontStyle19" w:customStyle="1">
    <w:name w:val="Font Style19"/>
    <w:uiPriority w:val="99"/>
    <w:qFormat/>
    <w:rsid w:val="002e05a5"/>
    <w:rPr>
      <w:rFonts w:ascii="Times New Roman" w:hAnsi="Times New Roman" w:cs="Times New Roman"/>
      <w:sz w:val="26"/>
      <w:szCs w:val="26"/>
    </w:rPr>
  </w:style>
  <w:style w:type="character" w:styleId="FontStyle53" w:customStyle="1">
    <w:name w:val="Font Style53"/>
    <w:uiPriority w:val="99"/>
    <w:qFormat/>
    <w:rsid w:val="002e05a5"/>
    <w:rPr>
      <w:rFonts w:ascii="Times New Roman" w:hAnsi="Times New Roman" w:cs="Times New Roman"/>
      <w:sz w:val="28"/>
      <w:szCs w:val="28"/>
    </w:rPr>
  </w:style>
  <w:style w:type="character" w:styleId="FontStyle17" w:customStyle="1">
    <w:name w:val="Font Style17"/>
    <w:basedOn w:val="DefaultParagraphFont"/>
    <w:uiPriority w:val="99"/>
    <w:qFormat/>
    <w:rsid w:val="002e05a5"/>
    <w:rPr>
      <w:rFonts w:ascii="Times New Roman" w:hAnsi="Times New Roman" w:cs="Times New Roman"/>
      <w:b/>
      <w:bCs/>
      <w:sz w:val="26"/>
      <w:szCs w:val="26"/>
    </w:rPr>
  </w:style>
  <w:style w:type="character" w:styleId="FontStyle24" w:customStyle="1">
    <w:name w:val="Font Style24"/>
    <w:uiPriority w:val="99"/>
    <w:qFormat/>
    <w:rsid w:val="002e05a5"/>
    <w:rPr>
      <w:rFonts w:ascii="Times New Roman" w:hAnsi="Times New Roman" w:cs="Times New Roman"/>
      <w:sz w:val="26"/>
      <w:szCs w:val="26"/>
    </w:rPr>
  </w:style>
  <w:style w:type="character" w:styleId="Style17" w:customStyle="1">
    <w:name w:val="Основной текст_"/>
    <w:basedOn w:val="DefaultParagraphFont"/>
    <w:link w:val="11"/>
    <w:qFormat/>
    <w:rsid w:val="002e05a5"/>
    <w:rPr>
      <w:rFonts w:ascii="Times New Roman" w:hAnsi="Times New Roman" w:eastAsia="Times New Roman" w:cs="Times New Roman"/>
      <w:sz w:val="28"/>
      <w:szCs w:val="28"/>
      <w:shd w:fill="FFFFFF" w:val="clear"/>
    </w:rPr>
  </w:style>
  <w:style w:type="character" w:styleId="FontStyle22" w:customStyle="1">
    <w:name w:val="Font Style22"/>
    <w:qFormat/>
    <w:rsid w:val="00244e86"/>
    <w:rPr>
      <w:rFonts w:ascii="Times New Roman" w:hAnsi="Times New Roman" w:cs="Times New Roman"/>
      <w:sz w:val="26"/>
      <w:szCs w:val="26"/>
    </w:rPr>
  </w:style>
  <w:style w:type="character" w:styleId="Style18" w:customStyle="1">
    <w:name w:val="Текст выноски Знак"/>
    <w:basedOn w:val="DefaultParagraphFont"/>
    <w:link w:val="BalloonText"/>
    <w:uiPriority w:val="99"/>
    <w:semiHidden/>
    <w:qFormat/>
    <w:rsid w:val="005e3e1e"/>
    <w:rPr>
      <w:rFonts w:ascii="Segoe UI" w:hAnsi="Segoe UI" w:eastAsia="Times New Roman" w:cs="Segoe UI"/>
      <w:color w:val="000000"/>
      <w:sz w:val="18"/>
      <w:szCs w:val="18"/>
      <w:lang w:eastAsia="ru-RU"/>
    </w:rPr>
  </w:style>
  <w:style w:type="character" w:styleId="FontStyle16" w:customStyle="1">
    <w:name w:val="Font Style16"/>
    <w:basedOn w:val="DefaultParagraphFont"/>
    <w:uiPriority w:val="99"/>
    <w:qFormat/>
    <w:rsid w:val="008b7bab"/>
    <w:rPr>
      <w:rFonts w:ascii="Times New Roman" w:hAnsi="Times New Roman" w:cs="Times New Roman"/>
      <w:b/>
      <w:bCs/>
      <w:sz w:val="24"/>
      <w:szCs w:val="24"/>
    </w:rPr>
  </w:style>
  <w:style w:type="character" w:styleId="FontStyle18" w:customStyle="1">
    <w:name w:val="Font Style18"/>
    <w:basedOn w:val="DefaultParagraphFont"/>
    <w:uiPriority w:val="99"/>
    <w:qFormat/>
    <w:rsid w:val="008b7bab"/>
    <w:rPr>
      <w:rFonts w:ascii="Times New Roman" w:hAnsi="Times New Roman" w:cs="Times New Roman"/>
      <w:sz w:val="24"/>
      <w:szCs w:val="24"/>
    </w:rPr>
  </w:style>
  <w:style w:type="character" w:styleId="Style19" w:customStyle="1">
    <w:name w:val="Основной текст Знак"/>
    <w:basedOn w:val="DefaultParagraphFont"/>
    <w:uiPriority w:val="1"/>
    <w:qFormat/>
    <w:rsid w:val="00237321"/>
    <w:rPr>
      <w:rFonts w:ascii="Times New Roman" w:hAnsi="Times New Roman" w:eastAsia="Times New Roman" w:cs="Times New Roman"/>
      <w:sz w:val="27"/>
      <w:szCs w:val="27"/>
    </w:rPr>
  </w:style>
  <w:style w:type="paragraph" w:styleId="Style20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9"/>
    <w:uiPriority w:val="1"/>
    <w:qFormat/>
    <w:rsid w:val="00237321"/>
    <w:pPr>
      <w:widowControl w:val="false"/>
      <w:jc w:val="both"/>
    </w:pPr>
    <w:rPr>
      <w:color w:val="auto"/>
      <w:sz w:val="27"/>
      <w:szCs w:val="27"/>
      <w:lang w:eastAsia="en-US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Style14"/>
    <w:uiPriority w:val="34"/>
    <w:qFormat/>
    <w:rsid w:val="00507cba"/>
    <w:pPr>
      <w:spacing w:before="0" w:after="0"/>
      <w:ind w:left="720"/>
      <w:contextualSpacing/>
    </w:pPr>
    <w:rPr>
      <w:color w:val="auto"/>
      <w:sz w:val="24"/>
    </w:rPr>
  </w:style>
  <w:style w:type="paragraph" w:styleId="NormalWeb">
    <w:name w:val="Normal (Web)"/>
    <w:basedOn w:val="Normal"/>
    <w:unhideWhenUsed/>
    <w:qFormat/>
    <w:rsid w:val="002e05a5"/>
    <w:pPr>
      <w:spacing w:beforeAutospacing="1" w:afterAutospacing="1"/>
    </w:pPr>
    <w:rPr>
      <w:color w:val="auto"/>
      <w:sz w:val="24"/>
    </w:rPr>
  </w:style>
  <w:style w:type="paragraph" w:styleId="ConsPlusNormal" w:customStyle="1">
    <w:name w:val="ConsPlusNormal"/>
    <w:qFormat/>
    <w:rsid w:val="002e05a5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rsid w:val="002e05a5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paragraph" w:styleId="Doc-1" w:customStyle="1">
    <w:name w:val="Doc-Т внутри нумерации"/>
    <w:basedOn w:val="Normal"/>
    <w:link w:val="Doc-"/>
    <w:uiPriority w:val="99"/>
    <w:qFormat/>
    <w:rsid w:val="002e05a5"/>
    <w:pPr>
      <w:spacing w:lineRule="auto" w:line="360"/>
      <w:ind w:firstLine="709" w:left="720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eastAsia="en-US"/>
    </w:rPr>
  </w:style>
  <w:style w:type="paragraph" w:styleId="1" w:customStyle="1">
    <w:name w:val="Абзац списка1"/>
    <w:basedOn w:val="Normal"/>
    <w:qFormat/>
    <w:rsid w:val="002e05a5"/>
    <w:pPr>
      <w:spacing w:lineRule="auto" w:line="276" w:before="0" w:after="200"/>
      <w:ind w:left="720"/>
      <w:contextualSpacing/>
      <w:jc w:val="both"/>
    </w:pPr>
    <w:rPr>
      <w:rFonts w:ascii="Calibri" w:hAnsi="Calibri" w:eastAsia="Calibri"/>
      <w:color w:val="auto"/>
      <w:sz w:val="22"/>
      <w:szCs w:val="22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5"/>
    <w:uiPriority w:val="99"/>
    <w:unhideWhenUsed/>
    <w:rsid w:val="002e05a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6"/>
    <w:uiPriority w:val="99"/>
    <w:unhideWhenUsed/>
    <w:rsid w:val="002e05a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131" w:customStyle="1">
    <w:name w:val="Style13"/>
    <w:basedOn w:val="Normal"/>
    <w:uiPriority w:val="99"/>
    <w:qFormat/>
    <w:rsid w:val="002e05a5"/>
    <w:pPr>
      <w:widowControl w:val="false"/>
      <w:spacing w:lineRule="exact" w:line="457"/>
      <w:ind w:firstLine="490"/>
      <w:jc w:val="both"/>
    </w:pPr>
    <w:rPr>
      <w:color w:val="auto"/>
      <w:sz w:val="24"/>
    </w:rPr>
  </w:style>
  <w:style w:type="paragraph" w:styleId="ConsPlusNonformat" w:customStyle="1">
    <w:name w:val="ConsPlusNonformat"/>
    <w:qFormat/>
    <w:rsid w:val="002e05a5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Style111" w:customStyle="1">
    <w:name w:val="Style11"/>
    <w:basedOn w:val="Normal"/>
    <w:uiPriority w:val="99"/>
    <w:qFormat/>
    <w:rsid w:val="002e05a5"/>
    <w:pPr>
      <w:widowControl w:val="false"/>
      <w:spacing w:lineRule="exact" w:line="398"/>
      <w:ind w:firstLine="701"/>
      <w:jc w:val="both"/>
    </w:pPr>
    <w:rPr>
      <w:rFonts w:eastAsia="" w:eastAsiaTheme="minorEastAsia"/>
      <w:color w:val="auto"/>
      <w:sz w:val="24"/>
    </w:rPr>
  </w:style>
  <w:style w:type="paragraph" w:styleId="Style141" w:customStyle="1">
    <w:name w:val="Style14"/>
    <w:basedOn w:val="Normal"/>
    <w:uiPriority w:val="99"/>
    <w:qFormat/>
    <w:rsid w:val="002e05a5"/>
    <w:pPr>
      <w:widowControl w:val="false"/>
      <w:spacing w:lineRule="exact" w:line="454"/>
      <w:ind w:firstLine="1094"/>
      <w:jc w:val="both"/>
    </w:pPr>
    <w:rPr>
      <w:rFonts w:eastAsia="" w:eastAsiaTheme="minorEastAsia"/>
      <w:color w:val="auto"/>
      <w:sz w:val="24"/>
    </w:rPr>
  </w:style>
  <w:style w:type="paragraph" w:styleId="11" w:customStyle="1">
    <w:name w:val="Основной текст1"/>
    <w:basedOn w:val="Normal"/>
    <w:link w:val="Style17"/>
    <w:qFormat/>
    <w:rsid w:val="002e05a5"/>
    <w:pPr>
      <w:widowControl w:val="false"/>
      <w:shd w:val="clear" w:color="auto" w:fill="FFFFFF"/>
      <w:spacing w:lineRule="auto" w:line="360"/>
      <w:ind w:firstLine="400"/>
    </w:pPr>
    <w:rPr>
      <w:color w:val="auto"/>
      <w:szCs w:val="28"/>
      <w:lang w:eastAsia="en-US"/>
    </w:rPr>
  </w:style>
  <w:style w:type="paragraph" w:styleId="BalloonText">
    <w:name w:val="Balloon Text"/>
    <w:basedOn w:val="Normal"/>
    <w:link w:val="Style18"/>
    <w:uiPriority w:val="99"/>
    <w:semiHidden/>
    <w:unhideWhenUsed/>
    <w:qFormat/>
    <w:rsid w:val="005e3e1e"/>
    <w:pPr/>
    <w:rPr>
      <w:rFonts w:ascii="Segoe UI" w:hAnsi="Segoe UI" w:cs="Segoe UI"/>
      <w:sz w:val="18"/>
      <w:szCs w:val="18"/>
    </w:rPr>
  </w:style>
  <w:style w:type="paragraph" w:styleId="Style61" w:customStyle="1">
    <w:name w:val="Style6"/>
    <w:basedOn w:val="Normal"/>
    <w:uiPriority w:val="99"/>
    <w:qFormat/>
    <w:rsid w:val="0055471c"/>
    <w:pPr>
      <w:widowControl w:val="false"/>
      <w:spacing w:lineRule="exact" w:line="301"/>
      <w:jc w:val="center"/>
    </w:pPr>
    <w:rPr>
      <w:rFonts w:eastAsia="" w:eastAsiaTheme="minorEastAsia"/>
      <w:color w:val="auto"/>
      <w:sz w:val="24"/>
    </w:rPr>
  </w:style>
  <w:style w:type="paragraph" w:styleId="Style31" w:customStyle="1">
    <w:name w:val="Style3"/>
    <w:basedOn w:val="Normal"/>
    <w:uiPriority w:val="99"/>
    <w:qFormat/>
    <w:rsid w:val="008b7bab"/>
    <w:pPr>
      <w:widowControl w:val="false"/>
      <w:spacing w:lineRule="exact" w:line="328"/>
      <w:jc w:val="center"/>
    </w:pPr>
    <w:rPr>
      <w:rFonts w:eastAsia="" w:eastAsiaTheme="minorEastAsia"/>
      <w:color w:val="auto"/>
      <w:sz w:val="24"/>
    </w:rPr>
  </w:style>
  <w:style w:type="paragraph" w:styleId="Style71" w:customStyle="1">
    <w:name w:val="Style7"/>
    <w:basedOn w:val="Normal"/>
    <w:uiPriority w:val="99"/>
    <w:qFormat/>
    <w:rsid w:val="008b7bab"/>
    <w:pPr>
      <w:widowControl w:val="false"/>
      <w:spacing w:lineRule="exact" w:line="485"/>
      <w:ind w:firstLine="734"/>
      <w:jc w:val="both"/>
    </w:pPr>
    <w:rPr>
      <w:rFonts w:eastAsia="" w:eastAsiaTheme="minorEastAsia"/>
      <w:color w:val="auto"/>
      <w:sz w:val="24"/>
    </w:rPr>
  </w:style>
  <w:style w:type="paragraph" w:styleId="Default" w:customStyle="1">
    <w:name w:val="Default"/>
    <w:qFormat/>
    <w:rsid w:val="005e38e7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ru-RU" w:eastAsia="en-US" w:bidi="ar-SA"/>
    </w:rPr>
  </w:style>
  <w:style w:type="paragraph" w:styleId="Style22" w:customStyle="1">
    <w:name w:val="Style2"/>
    <w:basedOn w:val="Normal"/>
    <w:uiPriority w:val="99"/>
    <w:qFormat/>
    <w:rsid w:val="001c486b"/>
    <w:pPr>
      <w:widowControl w:val="false"/>
    </w:pPr>
    <w:rPr>
      <w:rFonts w:eastAsia="" w:eastAsiaTheme="minorEastAsia"/>
      <w:color w:val="auto"/>
      <w:sz w:val="24"/>
    </w:rPr>
  </w:style>
  <w:style w:type="paragraph" w:styleId="Style23" w:customStyle="1">
    <w:name w:val="Цветовое выделение"/>
    <w:qFormat/>
    <w:rsid w:val="00b07414"/>
    <w:pPr>
      <w:widowControl/>
      <w:bidi w:val="0"/>
      <w:spacing w:lineRule="auto" w:line="276" w:before="0" w:after="200"/>
      <w:jc w:val="left"/>
    </w:pPr>
    <w:rPr>
      <w:rFonts w:eastAsia="Times New Roman" w:cs="Times New Roman" w:ascii="Calibri" w:hAnsi="Calibri"/>
      <w:b/>
      <w:color w:val="26282F"/>
      <w:kern w:val="0"/>
      <w:sz w:val="22"/>
      <w:szCs w:val="20"/>
      <w:lang w:eastAsia="ru-RU" w:val="ru-RU" w:bidi="ar-SA"/>
    </w:rPr>
  </w:style>
  <w:style w:type="paragraph" w:styleId="Style24" w:customStyle="1">
    <w:name w:val="Таблицы (моноширинный)"/>
    <w:basedOn w:val="Normal"/>
    <w:next w:val="Normal"/>
    <w:qFormat/>
    <w:rsid w:val="00b07414"/>
    <w:pPr>
      <w:widowControl w:val="false"/>
    </w:pPr>
    <w:rPr>
      <w:rFonts w:ascii="Courier New" w:hAnsi="Courier New"/>
      <w:sz w:val="24"/>
      <w:szCs w:val="20"/>
    </w:rPr>
  </w:style>
  <w:style w:type="numbering" w:styleId="Style25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2e05a5"/>
    <w:pPr>
      <w:spacing w:after="0" w:line="240" w:lineRule="auto"/>
    </w:pPr>
    <w:rPr>
      <w:rFonts w:eastAsiaTheme="minorEastAsia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ostrud.gov.ru/rostrud/dokumenty/konkurs2025/&#1040;&#1085;&#1082;&#1077;&#1090;&#1072;.docx" TargetMode="External"/><Relationship Id="rId3" Type="http://schemas.openxmlformats.org/officeDocument/2006/relationships/hyperlink" Target="https://edu.gossluzhba.gov.ru/test" TargetMode="External"/><Relationship Id="rId4" Type="http://schemas.openxmlformats.org/officeDocument/2006/relationships/hyperlink" Target="https://rostrud.gov.ru/rostrud/dokumenty/konkurs2025/001GSU.pdf" TargetMode="External"/><Relationship Id="rId5" Type="http://schemas.openxmlformats.org/officeDocument/2006/relationships/hyperlink" Target="https://rostrud.gov.ru/rostrud/dokumenty/konkurs2025/&#1040;&#1085;&#1082;&#1077;&#1090;&#1072;.docx" TargetMode="External"/><Relationship Id="rId6" Type="http://schemas.openxmlformats.org/officeDocument/2006/relationships/hyperlink" Target="https://rostrud.gov.ru/rostrud/dokumenty/konkurs2025/&#1047;&#1072;&#1103;&#1074;&#1083;&#1077;&#1085;&#1080;&#1077;%20&#1085;&#1072;%20&#1082;&#1086;&#1085;&#1082;&#1091;&#1088;&#1089;.docx" TargetMode="External"/><Relationship Id="rId7" Type="http://schemas.openxmlformats.org/officeDocument/2006/relationships/hyperlink" Target="https://rostrud.gov.ru/rostrud/dokumenty/konkurs2025/&#1047;&#1072;&#1103;&#1074;&#1083;&#1077;&#1085;&#1080;&#1077;%20&#1085;&#1072;%20&#1082;&#1086;&#1085;&#1082;&#1091;&#1088;&#1089;%20(&#1075;&#1086;&#1089;&#1091;&#1076;&#1072;&#1088;&#1089;&#1090;&#1074;&#1077;&#1085;&#1085;&#1099;&#1080;&#774;%20&#1089;&#1083;&#1091;&#1078;&#1072;&#1097;&#1080;&#1080;&#774;).docx" TargetMode="External"/><Relationship Id="rId8" Type="http://schemas.openxmlformats.org/officeDocument/2006/relationships/hyperlink" Target="https://rostrud.gov.ru/rostrud/dokumenty/konkurs2025/&#1054;&#1073;&#1088;&#1072;&#1079;&#1077;&#1094;%20&#1079;&#1072;&#1087;&#1086;&#1083;&#1085;&#1077;&#1085;&#1080;&#1103;%20&#1072;&#1085;&#1082;&#1077;&#1090;&#1099;%20870.pdf" TargetMode="External"/><Relationship Id="rId9" Type="http://schemas.openxmlformats.org/officeDocument/2006/relationships/hyperlink" Target="https://rostrud.gov.ru/rostrud/dokumenty/konkurs2025/&#1057;&#1086;&#1075;&#1083;&#1072;&#1089;&#1080;&#1077;%20&#1085;&#1072;%20&#1086;&#1073;&#1088;&#1072;&#1073;&#1086;&#1090;&#1082;&#1091;%20&#1087;&#1077;&#1088;&#1089;&#1086;&#1085;&#1072;&#1083;&#1100;&#1085;&#1099;&#1093;%20&#1076;&#1072;&#1085;&#1085;&#1099;&#1093;%20(&#1076;&#1083;&#1103;%20&#1089;&#1086;&#1074;&#1077;&#1088;&#1096;&#1077;&#1085;&#1085;&#1086;&#1083;&#1077;&#1090;&#1085;&#1080;&#1093;).docx" TargetMode="External"/><Relationship Id="rId10" Type="http://schemas.openxmlformats.org/officeDocument/2006/relationships/hyperlink" Target="https://rostrud.gov.ru/rostrud/dokumenty/konkurs2025/&#1057;&#1086;&#1075;&#1083;&#1072;&#1089;&#1080;&#1077;%20&#1088;&#1086;&#1076;&#1080;&#1090;&#1077;&#1083;&#1103;%20&#1085;&#1072;%20&#1091;&#1095;&#1072;&#1089;&#1090;&#1080;&#1077;%20&#1074;%20&#1082;&#1086;&#1085;&#1082;&#1091;&#1088;&#1089;&#1077;%20&#1080;%20&#1086;&#1073;&#1088;&#1072;&#1073;&#1086;&#1090;&#1082;&#1091;%20&#1087;&#1077;&#1088;&#1089;&#1086;&#1085;&#1072;&#1083;&#1100;&#1085;&#1099;&#1093;%20&#1076;&#1072;&#1085;&#1085;&#1099;&#1093;.docx" TargetMode="External"/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header" Target="header3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<Relationship Id="rId1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02C5B-2D2F-4D53-B0B0-19913033A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LibreOffice/25.2.4.3$Windows_X86_64 LibreOffice_project/33e196637044ead23f5c3226cde09b47731f7e27</Application>
  <AppVersion>15.0000</AppVersion>
  <Pages>8</Pages>
  <Words>1439</Words>
  <Characters>10908</Characters>
  <CharactersWithSpaces>12347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2025-06-18T11:28:00Z</dcterms:created>
  <dc:creator>Горяченко Ольга Юрьевна</dc:creator>
  <dc:description/>
  <dc:language>ru-RU</dc:language>
  <cp:lastModifiedBy/>
  <cp:lastPrinted>2025-06-10T07:07:00Z</cp:lastPrinted>
  <dcterms:modified xsi:type="dcterms:W3CDTF">2025-06-23T19:55:19Z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